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4814E0D8" w:rsidR="00E90E49" w:rsidRPr="00781EA8" w:rsidRDefault="00E90E49" w:rsidP="00781EA8">
      <w:pPr>
        <w:pStyle w:val="3GPPHeader"/>
      </w:pPr>
      <w:r w:rsidRPr="00A13958">
        <w:t>3GPP TSG-RAN WG</w:t>
      </w:r>
      <w:r w:rsidR="008F1C4E" w:rsidRPr="00A13958">
        <w:t>1</w:t>
      </w:r>
      <w:r w:rsidRPr="00A13958">
        <w:t xml:space="preserve"> </w:t>
      </w:r>
      <w:r w:rsidR="008F1C4E" w:rsidRPr="00A13958">
        <w:t xml:space="preserve">Meeting </w:t>
      </w:r>
      <w:r w:rsidRPr="00A13958">
        <w:t>#</w:t>
      </w:r>
      <w:r w:rsidR="009027D4" w:rsidRPr="00A13958">
        <w:t>10</w:t>
      </w:r>
      <w:r w:rsidR="001552F0" w:rsidRPr="00A13958">
        <w:t>1e</w:t>
      </w:r>
      <w:r w:rsidRPr="00A13958">
        <w:tab/>
      </w:r>
      <w:proofErr w:type="spellStart"/>
      <w:r w:rsidRPr="00781EA8">
        <w:t>Tdoc</w:t>
      </w:r>
      <w:proofErr w:type="spellEnd"/>
      <w:r w:rsidRPr="00781EA8">
        <w:t xml:space="preserve"> </w:t>
      </w:r>
      <w:r w:rsidR="00781EA8" w:rsidRPr="00781EA8">
        <w:t>R1-2003850</w:t>
      </w:r>
    </w:p>
    <w:p w14:paraId="39C9DFB2" w14:textId="77777777" w:rsidR="00005FD0" w:rsidRPr="00E347C2" w:rsidRDefault="00005FD0" w:rsidP="00005FD0">
      <w:pPr>
        <w:pStyle w:val="3GPPHeader"/>
      </w:pPr>
      <w:r w:rsidRPr="00A13958">
        <w:t>e-Meeting, 25</w:t>
      </w:r>
      <w:r w:rsidRPr="00A13958">
        <w:rPr>
          <w:vertAlign w:val="superscript"/>
        </w:rPr>
        <w:t>th</w:t>
      </w:r>
      <w:r w:rsidRPr="00A13958">
        <w:t xml:space="preserve"> May – 5</w:t>
      </w:r>
      <w:r w:rsidRPr="00A13958">
        <w:rPr>
          <w:vertAlign w:val="superscript"/>
        </w:rPr>
        <w:t>th</w:t>
      </w:r>
      <w:r w:rsidRPr="00A13958">
        <w:t xml:space="preserve"> </w:t>
      </w:r>
      <w:proofErr w:type="gramStart"/>
      <w:r w:rsidRPr="00A13958">
        <w:t>June,</w:t>
      </w:r>
      <w:proofErr w:type="gramEnd"/>
      <w:r w:rsidRPr="00A13958">
        <w:t xml:space="preserve"> 2020</w:t>
      </w:r>
    </w:p>
    <w:p w14:paraId="5CE5E37F" w14:textId="77777777" w:rsidR="00E90E49" w:rsidRPr="00E347C2" w:rsidRDefault="00E90E49" w:rsidP="00357380">
      <w:pPr>
        <w:pStyle w:val="3GPPHeader"/>
      </w:pPr>
    </w:p>
    <w:p w14:paraId="7A555DD8" w14:textId="395B88DA" w:rsidR="00E90E49" w:rsidRPr="00E347C2" w:rsidRDefault="00E90E49" w:rsidP="00311702">
      <w:pPr>
        <w:pStyle w:val="3GPPHeader"/>
        <w:rPr>
          <w:sz w:val="22"/>
        </w:rPr>
      </w:pPr>
      <w:r w:rsidRPr="00A13958">
        <w:rPr>
          <w:sz w:val="22"/>
        </w:rPr>
        <w:t>Agenda Item:</w:t>
      </w:r>
      <w:r w:rsidRPr="00A13958">
        <w:rPr>
          <w:sz w:val="22"/>
        </w:rPr>
        <w:tab/>
      </w:r>
      <w:r w:rsidR="00BF3DB8" w:rsidRPr="00A13958">
        <w:rPr>
          <w:sz w:val="22"/>
        </w:rPr>
        <w:t>8.1.2</w:t>
      </w:r>
    </w:p>
    <w:p w14:paraId="37FE1816" w14:textId="77777777" w:rsidR="00E90E49" w:rsidRPr="00E347C2" w:rsidRDefault="003D3C45" w:rsidP="00F64C2B">
      <w:pPr>
        <w:pStyle w:val="3GPPHeader"/>
        <w:rPr>
          <w:sz w:val="22"/>
        </w:rPr>
      </w:pPr>
      <w:r w:rsidRPr="00A13958">
        <w:rPr>
          <w:sz w:val="22"/>
        </w:rPr>
        <w:t>Source:</w:t>
      </w:r>
      <w:r w:rsidR="00E90E49" w:rsidRPr="00A13958">
        <w:rPr>
          <w:sz w:val="22"/>
        </w:rPr>
        <w:tab/>
      </w:r>
      <w:r w:rsidR="00F64C2B" w:rsidRPr="00A13958">
        <w:rPr>
          <w:sz w:val="22"/>
        </w:rPr>
        <w:t>Ericsson</w:t>
      </w:r>
    </w:p>
    <w:p w14:paraId="29EEDE22" w14:textId="328B5FF4" w:rsidR="00E90E49" w:rsidRPr="00E347C2" w:rsidRDefault="003D3C45" w:rsidP="00311702">
      <w:pPr>
        <w:pStyle w:val="3GPPHeader"/>
        <w:rPr>
          <w:sz w:val="22"/>
        </w:rPr>
      </w:pPr>
      <w:r w:rsidRPr="00A13958">
        <w:rPr>
          <w:sz w:val="22"/>
        </w:rPr>
        <w:t>Title:</w:t>
      </w:r>
      <w:r w:rsidR="00E90E49" w:rsidRPr="00A13958">
        <w:rPr>
          <w:sz w:val="22"/>
        </w:rPr>
        <w:tab/>
      </w:r>
      <w:r w:rsidR="0016480B" w:rsidRPr="00A13958">
        <w:rPr>
          <w:sz w:val="22"/>
        </w:rPr>
        <w:t>Channel</w:t>
      </w:r>
      <w:r w:rsidR="00C839B6" w:rsidRPr="00A13958">
        <w:rPr>
          <w:sz w:val="22"/>
        </w:rPr>
        <w:t xml:space="preserve"> Access Mechanism</w:t>
      </w:r>
    </w:p>
    <w:p w14:paraId="4BCC8588" w14:textId="77777777" w:rsidR="00E90E49" w:rsidRPr="00780D54" w:rsidRDefault="00E90E49" w:rsidP="00D546FF">
      <w:pPr>
        <w:pStyle w:val="3GPPHeader"/>
        <w:rPr>
          <w:sz w:val="22"/>
        </w:rPr>
      </w:pPr>
      <w:r w:rsidRPr="00780D54">
        <w:rPr>
          <w:sz w:val="22"/>
        </w:rPr>
        <w:t>Document for:</w:t>
      </w:r>
      <w:r w:rsidRPr="00780D54">
        <w:rPr>
          <w:sz w:val="22"/>
        </w:rPr>
        <w:tab/>
        <w:t>Discussion, Decision</w:t>
      </w:r>
    </w:p>
    <w:p w14:paraId="24E63993" w14:textId="2AD8CC2B" w:rsidR="00E90E49" w:rsidRPr="00CE0424" w:rsidRDefault="00230D18" w:rsidP="00CE0424">
      <w:pPr>
        <w:pStyle w:val="Heading1"/>
      </w:pPr>
      <w:r>
        <w:tab/>
      </w:r>
      <w:r w:rsidR="00E90E49" w:rsidRPr="00CE0424">
        <w:t>Introduction</w:t>
      </w:r>
    </w:p>
    <w:p w14:paraId="2ADB565F" w14:textId="5D6D10D3" w:rsidR="00074BAC" w:rsidRPr="00E347C2" w:rsidRDefault="003D1FEB" w:rsidP="005B0FEA">
      <w:pPr>
        <w:pStyle w:val="BodyText"/>
        <w:rPr>
          <w:bCs/>
        </w:rPr>
      </w:pPr>
      <w:r w:rsidRPr="00A13958">
        <w:t>3GPP RAN has agreed on the study item of supporting NR from 52.6 GHz to 71 GHz (</w:t>
      </w:r>
      <w:r>
        <w:fldChar w:fldCharType="begin"/>
      </w:r>
      <w:r w:rsidRPr="00A13958">
        <w:instrText xml:space="preserve"> REF _Ref30666495 \r \h </w:instrText>
      </w:r>
      <w:r w:rsidR="003008DA" w:rsidRPr="00A13958">
        <w:instrText xml:space="preserve"> \* MERGEFORMAT </w:instrText>
      </w:r>
      <w:r>
        <w:fldChar w:fldCharType="separate"/>
      </w:r>
      <w:r w:rsidR="00D648E6">
        <w:rPr>
          <w:cs/>
        </w:rPr>
        <w:t>‎</w:t>
      </w:r>
      <w:r w:rsidR="00D648E6">
        <w:t>[1]</w:t>
      </w:r>
      <w:r>
        <w:fldChar w:fldCharType="end"/>
      </w:r>
      <w:r w:rsidRPr="00A13958">
        <w:t>)</w:t>
      </w:r>
      <w:r w:rsidR="00063CB6" w:rsidRPr="00A13958">
        <w:t xml:space="preserve"> </w:t>
      </w:r>
      <w:r w:rsidR="005F3016" w:rsidRPr="00A13958">
        <w:t>in</w:t>
      </w:r>
      <w:r w:rsidR="00063CB6" w:rsidRPr="00A13958">
        <w:t xml:space="preserve"> Rel-17</w:t>
      </w:r>
      <w:r w:rsidR="0006710C" w:rsidRPr="00A13958">
        <w:t xml:space="preserve">, which </w:t>
      </w:r>
      <w:r w:rsidR="00074BAC" w:rsidRPr="00074BAC">
        <w:rPr>
          <w:bCs/>
          <w:lang w:val="en-GB"/>
        </w:rPr>
        <w:t>include</w:t>
      </w:r>
      <w:r w:rsidR="0006710C">
        <w:rPr>
          <w:bCs/>
          <w:lang w:val="en-GB"/>
        </w:rPr>
        <w:t>s</w:t>
      </w:r>
      <w:r w:rsidR="00074BAC" w:rsidRPr="00074BAC">
        <w:rPr>
          <w:bCs/>
          <w:lang w:val="en-GB"/>
        </w:rPr>
        <w:t xml:space="preserve"> the following objective</w:t>
      </w:r>
      <w:r w:rsidR="000D4F04">
        <w:rPr>
          <w:bCs/>
          <w:lang w:val="en-GB"/>
        </w:rPr>
        <w:t>s:</w:t>
      </w:r>
    </w:p>
    <w:p w14:paraId="75B2631B" w14:textId="77777777" w:rsidR="009601D6" w:rsidRPr="00E347C2" w:rsidRDefault="009601D6" w:rsidP="009601D6">
      <w:pPr>
        <w:numPr>
          <w:ilvl w:val="0"/>
          <w:numId w:val="23"/>
        </w:numPr>
        <w:overflowPunct w:val="0"/>
        <w:autoSpaceDE w:val="0"/>
        <w:autoSpaceDN w:val="0"/>
        <w:adjustRightInd w:val="0"/>
        <w:spacing w:after="120"/>
        <w:textAlignment w:val="baseline"/>
        <w:rPr>
          <w:rFonts w:ascii="Arial" w:eastAsia="Times New Roman" w:hAnsi="Arial" w:cs="Times New Roman"/>
          <w:i/>
          <w:sz w:val="20"/>
          <w:szCs w:val="20"/>
          <w:lang w:eastAsia="zh-CN"/>
        </w:rPr>
      </w:pPr>
      <w:r w:rsidRPr="009601D6">
        <w:rPr>
          <w:rFonts w:ascii="Arial" w:eastAsia="Times New Roman" w:hAnsi="Arial" w:cs="Times New Roman"/>
          <w:bCs/>
          <w:i/>
          <w:iCs/>
          <w:sz w:val="20"/>
          <w:szCs w:val="20"/>
          <w:lang w:eastAsia="zh-CN"/>
        </w:rPr>
        <w:t>Study of required changes to NR using existing DL/UL NR waveform to support operation between 52.6 GHz and 71 GHz</w:t>
      </w:r>
    </w:p>
    <w:p w14:paraId="5790EF9A" w14:textId="77777777" w:rsidR="009601D6" w:rsidRPr="00E347C2" w:rsidRDefault="009601D6" w:rsidP="009601D6">
      <w:pPr>
        <w:numPr>
          <w:ilvl w:val="1"/>
          <w:numId w:val="23"/>
        </w:numPr>
        <w:overflowPunct w:val="0"/>
        <w:autoSpaceDE w:val="0"/>
        <w:autoSpaceDN w:val="0"/>
        <w:adjustRightInd w:val="0"/>
        <w:spacing w:after="120"/>
        <w:textAlignment w:val="baseline"/>
        <w:rPr>
          <w:rFonts w:ascii="Arial" w:eastAsia="Times New Roman" w:hAnsi="Arial" w:cs="Times New Roman"/>
          <w:i/>
          <w:sz w:val="20"/>
          <w:szCs w:val="20"/>
          <w:lang w:eastAsia="zh-CN"/>
        </w:rPr>
      </w:pPr>
      <w:r w:rsidRPr="009601D6">
        <w:rPr>
          <w:rFonts w:ascii="Arial" w:eastAsia="Times New Roman" w:hAnsi="Arial" w:cs="Times New Roman"/>
          <w:bCs/>
          <w:i/>
          <w:iCs/>
          <w:sz w:val="20"/>
          <w:szCs w:val="20"/>
          <w:lang w:eastAsia="zh-CN"/>
        </w:rPr>
        <w:t>Study of applicable numerology including subcarrier spacing, channel BW (including maximum BW), and their impact to FR2 physical layer design to support system functionality considering practical RF impairments [RAN1</w:t>
      </w:r>
      <w:r w:rsidRPr="009601D6">
        <w:rPr>
          <w:rFonts w:ascii="Arial" w:eastAsia="Times New Roman" w:hAnsi="Arial" w:cs="Times New Roman"/>
          <w:i/>
          <w:iCs/>
          <w:sz w:val="20"/>
          <w:szCs w:val="20"/>
          <w:lang w:eastAsia="zh-CN"/>
        </w:rPr>
        <w:t>, RAN4</w:t>
      </w:r>
      <w:r w:rsidRPr="009601D6">
        <w:rPr>
          <w:rFonts w:ascii="Arial" w:eastAsia="Times New Roman" w:hAnsi="Arial" w:cs="Times New Roman"/>
          <w:bCs/>
          <w:i/>
          <w:iCs/>
          <w:sz w:val="20"/>
          <w:szCs w:val="20"/>
          <w:lang w:eastAsia="zh-CN"/>
        </w:rPr>
        <w:t>].</w:t>
      </w:r>
    </w:p>
    <w:p w14:paraId="6E44DD41" w14:textId="77777777" w:rsidR="009601D6" w:rsidRPr="00E347C2" w:rsidRDefault="009601D6" w:rsidP="009601D6">
      <w:pPr>
        <w:numPr>
          <w:ilvl w:val="1"/>
          <w:numId w:val="23"/>
        </w:numPr>
        <w:overflowPunct w:val="0"/>
        <w:autoSpaceDE w:val="0"/>
        <w:autoSpaceDN w:val="0"/>
        <w:adjustRightInd w:val="0"/>
        <w:spacing w:after="120"/>
        <w:textAlignment w:val="baseline"/>
        <w:rPr>
          <w:rFonts w:ascii="Arial" w:eastAsia="Times New Roman" w:hAnsi="Arial" w:cs="Times New Roman"/>
          <w:i/>
          <w:sz w:val="20"/>
          <w:szCs w:val="20"/>
          <w:lang w:eastAsia="zh-CN"/>
        </w:rPr>
      </w:pPr>
      <w:r w:rsidRPr="009601D6">
        <w:rPr>
          <w:rFonts w:ascii="Arial" w:eastAsia="Times New Roman" w:hAnsi="Arial" w:cs="Times New Roman"/>
          <w:i/>
          <w:iCs/>
          <w:sz w:val="20"/>
          <w:szCs w:val="20"/>
          <w:lang w:eastAsia="zh-CN"/>
        </w:rPr>
        <w:t>Identify potential critical problems to physical signal/channels, if any [RAN1].</w:t>
      </w:r>
    </w:p>
    <w:p w14:paraId="62E8FF8C" w14:textId="77777777" w:rsidR="009601D6" w:rsidRPr="00E347C2" w:rsidRDefault="009601D6" w:rsidP="009601D6">
      <w:pPr>
        <w:numPr>
          <w:ilvl w:val="0"/>
          <w:numId w:val="23"/>
        </w:numPr>
        <w:overflowPunct w:val="0"/>
        <w:autoSpaceDE w:val="0"/>
        <w:autoSpaceDN w:val="0"/>
        <w:adjustRightInd w:val="0"/>
        <w:spacing w:after="120"/>
        <w:textAlignment w:val="baseline"/>
        <w:rPr>
          <w:rFonts w:ascii="Arial" w:eastAsia="Times New Roman" w:hAnsi="Arial" w:cs="Times New Roman"/>
          <w:i/>
          <w:sz w:val="20"/>
          <w:szCs w:val="20"/>
          <w:lang w:eastAsia="zh-CN"/>
        </w:rPr>
      </w:pPr>
      <w:r w:rsidRPr="009601D6">
        <w:rPr>
          <w:rFonts w:ascii="Arial" w:eastAsia="Times New Roman" w:hAnsi="Arial" w:cs="Times New Roman"/>
          <w:bCs/>
          <w:i/>
          <w:iCs/>
          <w:sz w:val="20"/>
          <w:szCs w:val="20"/>
          <w:lang w:eastAsia="zh-CN"/>
        </w:rPr>
        <w:t xml:space="preserve">Study of channel access mechanism, considering potential interference to/from other nodes, assuming </w:t>
      </w:r>
      <w:proofErr w:type="gramStart"/>
      <w:r w:rsidRPr="009601D6">
        <w:rPr>
          <w:rFonts w:ascii="Arial" w:eastAsia="Times New Roman" w:hAnsi="Arial" w:cs="Times New Roman"/>
          <w:bCs/>
          <w:i/>
          <w:iCs/>
          <w:sz w:val="20"/>
          <w:szCs w:val="20"/>
          <w:lang w:eastAsia="zh-CN"/>
        </w:rPr>
        <w:t>beam based</w:t>
      </w:r>
      <w:proofErr w:type="gramEnd"/>
      <w:r w:rsidRPr="009601D6">
        <w:rPr>
          <w:rFonts w:ascii="Arial" w:eastAsia="Times New Roman" w:hAnsi="Arial" w:cs="Times New Roman"/>
          <w:bCs/>
          <w:i/>
          <w:iCs/>
          <w:sz w:val="20"/>
          <w:szCs w:val="20"/>
          <w:lang w:eastAsia="zh-CN"/>
        </w:rPr>
        <w:t xml:space="preserve"> operation, in order to comply with the regulatory requirements applicable to unlicensed spectrum for frequencies between 52.6 GHz and 71 GHz [RAN1].</w:t>
      </w:r>
    </w:p>
    <w:p w14:paraId="1FA07E4B" w14:textId="77777777" w:rsidR="009601D6" w:rsidRPr="00E347C2" w:rsidRDefault="009601D6" w:rsidP="009601D6">
      <w:pPr>
        <w:numPr>
          <w:ilvl w:val="1"/>
          <w:numId w:val="23"/>
        </w:numPr>
        <w:overflowPunct w:val="0"/>
        <w:autoSpaceDE w:val="0"/>
        <w:autoSpaceDN w:val="0"/>
        <w:adjustRightInd w:val="0"/>
        <w:spacing w:after="120"/>
        <w:textAlignment w:val="baseline"/>
        <w:rPr>
          <w:rFonts w:ascii="Arial" w:eastAsia="Times New Roman" w:hAnsi="Arial" w:cs="Times New Roman"/>
          <w:i/>
          <w:sz w:val="20"/>
          <w:szCs w:val="20"/>
          <w:lang w:eastAsia="zh-CN"/>
        </w:rPr>
      </w:pPr>
      <w:r w:rsidRPr="009601D6">
        <w:rPr>
          <w:rFonts w:ascii="Arial" w:eastAsia="Times New Roman" w:hAnsi="Arial" w:cs="Times New Roman"/>
          <w:bCs/>
          <w:i/>
          <w:iCs/>
          <w:sz w:val="20"/>
          <w:szCs w:val="20"/>
          <w:lang w:eastAsia="zh-CN"/>
        </w:rPr>
        <w:t xml:space="preserve">Note: It is clarified that potential interference impact, if identified, may require interference mitigation solutions as part of channel access mechanism.   </w:t>
      </w:r>
    </w:p>
    <w:p w14:paraId="0CC701F3" w14:textId="04A93524" w:rsidR="00A2038D" w:rsidRPr="00E347C2" w:rsidRDefault="001334AA" w:rsidP="005B0FEA">
      <w:pPr>
        <w:pStyle w:val="BodyText"/>
      </w:pPr>
      <w:r w:rsidRPr="00A13958">
        <w:t xml:space="preserve">In the previous release, </w:t>
      </w:r>
      <w:r w:rsidR="00ED7DD3" w:rsidRPr="00A13958">
        <w:t xml:space="preserve">3GPP RAN studied </w:t>
      </w:r>
      <w:r w:rsidRPr="00A13958">
        <w:t xml:space="preserve">global spectrum availability and </w:t>
      </w:r>
      <w:r w:rsidR="00ED7DD3" w:rsidRPr="00A13958">
        <w:t>regulatory requirements for channel access to unlicensed spectrum beyond 52.6 GHz</w:t>
      </w:r>
      <w:r w:rsidR="00C6403D" w:rsidRPr="00A13958">
        <w:t xml:space="preserve"> (</w:t>
      </w:r>
      <w:r w:rsidR="00ED7DD3" w:rsidRPr="00A13958">
        <w:t>[2]</w:t>
      </w:r>
      <w:r w:rsidR="00C6403D" w:rsidRPr="00A13958">
        <w:t>)</w:t>
      </w:r>
      <w:r w:rsidR="00ED7DD3" w:rsidRPr="00A13958">
        <w:t>.</w:t>
      </w:r>
      <w:r w:rsidR="00C6403D" w:rsidRPr="00A13958">
        <w:t xml:space="preserve"> Among the frequencies of interest, </w:t>
      </w:r>
      <w:r w:rsidR="00E32A9C" w:rsidRPr="00A13958">
        <w:t xml:space="preserve">frequency range </w:t>
      </w:r>
      <w:r w:rsidR="00C6403D" w:rsidRPr="00A13958">
        <w:t xml:space="preserve">between 52.6 GHz and 71 GHz are especially interesting relatively in the short term because of </w:t>
      </w:r>
      <w:r w:rsidR="00E32A9C" w:rsidRPr="00A13958">
        <w:t>its</w:t>
      </w:r>
      <w:r w:rsidR="00C6403D" w:rsidRPr="00A13958">
        <w:t xml:space="preserve"> proximity to sub-52.6GHz for which the current NR system is optimized</w:t>
      </w:r>
      <w:r w:rsidR="00C94BEA" w:rsidRPr="00A13958">
        <w:t>,</w:t>
      </w:r>
      <w:r w:rsidR="005C6F2B" w:rsidRPr="00A13958">
        <w:t xml:space="preserve"> </w:t>
      </w:r>
      <w:r w:rsidR="00C94BEA" w:rsidRPr="00A13958">
        <w:t xml:space="preserve">the </w:t>
      </w:r>
      <w:r w:rsidR="00752233" w:rsidRPr="00A13958">
        <w:t>potential</w:t>
      </w:r>
      <w:r w:rsidR="00C94BEA" w:rsidRPr="00A13958">
        <w:t xml:space="preserve"> use of </w:t>
      </w:r>
      <w:r w:rsidR="001D3629" w:rsidRPr="00A13958">
        <w:t>existing waveform,</w:t>
      </w:r>
      <w:r w:rsidR="005C6F2B" w:rsidRPr="00A13958">
        <w:t xml:space="preserve"> and </w:t>
      </w:r>
      <w:r w:rsidR="00C6403D" w:rsidRPr="00A13958">
        <w:t>the imminent commercial opportunities for high data rate communications</w:t>
      </w:r>
      <w:r w:rsidR="00816166" w:rsidRPr="00A13958">
        <w:t xml:space="preserve"> in both </w:t>
      </w:r>
      <w:r w:rsidR="00C6403D" w:rsidRPr="00A13958">
        <w:t xml:space="preserve">unlicensed spectrum </w:t>
      </w:r>
      <w:r w:rsidR="00875039" w:rsidRPr="00A13958">
        <w:t xml:space="preserve">and </w:t>
      </w:r>
      <w:r w:rsidR="00C6403D" w:rsidRPr="00A13958">
        <w:t>licensed spectrum between 57</w:t>
      </w:r>
      <w:r w:rsidR="0073485F" w:rsidRPr="00A13958">
        <w:t xml:space="preserve"> </w:t>
      </w:r>
      <w:r w:rsidR="00C6403D" w:rsidRPr="00A13958">
        <w:t>GHz and 71</w:t>
      </w:r>
      <w:r w:rsidR="0073485F" w:rsidRPr="00A13958">
        <w:t xml:space="preserve"> </w:t>
      </w:r>
      <w:r w:rsidR="00C6403D" w:rsidRPr="00A13958">
        <w:t>GHz.</w:t>
      </w:r>
    </w:p>
    <w:p w14:paraId="36DE8A6D" w14:textId="6E82379F" w:rsidR="00074BAC" w:rsidRPr="00E347C2" w:rsidRDefault="00D753C8" w:rsidP="005B0FEA">
      <w:pPr>
        <w:pStyle w:val="BodyText"/>
      </w:pPr>
      <w:r w:rsidRPr="00A13958">
        <w:t>T</w:t>
      </w:r>
      <w:r w:rsidR="002A4470" w:rsidRPr="00A13958">
        <w:t>his contribution paper address</w:t>
      </w:r>
      <w:r w:rsidR="0078267B" w:rsidRPr="00A13958">
        <w:t>es</w:t>
      </w:r>
      <w:r w:rsidR="002A4470" w:rsidRPr="00A13958">
        <w:t xml:space="preserve"> the channel access mechanism aspects for </w:t>
      </w:r>
      <w:r w:rsidR="00BD46C8" w:rsidRPr="00A13958">
        <w:t xml:space="preserve">the </w:t>
      </w:r>
      <w:r w:rsidR="002A4470" w:rsidRPr="00A13958">
        <w:t>unli</w:t>
      </w:r>
      <w:r w:rsidR="000C3C4A" w:rsidRPr="00A13958">
        <w:t>c</w:t>
      </w:r>
      <w:r w:rsidR="002A4470" w:rsidRPr="00A13958">
        <w:t xml:space="preserve">ensed spectrum in </w:t>
      </w:r>
      <w:r w:rsidR="0073485F" w:rsidRPr="00A13958">
        <w:t>between 57 G</w:t>
      </w:r>
      <w:r w:rsidR="00477FA1" w:rsidRPr="00A13958">
        <w:t>H</w:t>
      </w:r>
      <w:r w:rsidR="0073485F" w:rsidRPr="00A13958">
        <w:t>z</w:t>
      </w:r>
      <w:r w:rsidR="00477FA1" w:rsidRPr="00A13958">
        <w:t xml:space="preserve"> a</w:t>
      </w:r>
      <w:r w:rsidR="00394971" w:rsidRPr="00A13958">
        <w:t>n</w:t>
      </w:r>
      <w:r w:rsidR="00477FA1" w:rsidRPr="00A13958">
        <w:t>d 71</w:t>
      </w:r>
      <w:r w:rsidR="002A4470" w:rsidRPr="00A13958">
        <w:t xml:space="preserve"> GH</w:t>
      </w:r>
      <w:r w:rsidR="00521D71" w:rsidRPr="00A13958">
        <w:t>z</w:t>
      </w:r>
    </w:p>
    <w:p w14:paraId="17C6D936" w14:textId="30421DE4" w:rsidR="004000E8" w:rsidRDefault="004000E8" w:rsidP="005B0FEA">
      <w:pPr>
        <w:pStyle w:val="Heading1"/>
        <w:jc w:val="both"/>
      </w:pPr>
      <w:bookmarkStart w:id="0" w:name="_Ref178064866"/>
      <w:r w:rsidRPr="00CE0424">
        <w:lastRenderedPageBreak/>
        <w:t>Discussion</w:t>
      </w:r>
      <w:bookmarkEnd w:id="0"/>
    </w:p>
    <w:p w14:paraId="47D4574C" w14:textId="73817B28" w:rsidR="00E647CE" w:rsidRPr="00E647CE" w:rsidRDefault="000A3383" w:rsidP="005B0FEA">
      <w:pPr>
        <w:pStyle w:val="Heading2"/>
        <w:jc w:val="both"/>
      </w:pPr>
      <w:r>
        <w:t xml:space="preserve">Regulation for </w:t>
      </w:r>
      <w:r w:rsidR="004D19CF">
        <w:t>channel access to unlicensed spectrum in the range of 57-71 GHz</w:t>
      </w:r>
    </w:p>
    <w:p w14:paraId="0343F030" w14:textId="495EAABC" w:rsidR="009759D8" w:rsidRPr="00F52C1E" w:rsidRDefault="00F63249" w:rsidP="005B0FEA">
      <w:pPr>
        <w:pStyle w:val="Heading3"/>
        <w:jc w:val="both"/>
        <w:rPr>
          <w:rFonts w:ascii="Calibri" w:eastAsia="Times New Roman" w:hAnsi="Calibri" w:cs="Calibri"/>
        </w:rPr>
      </w:pPr>
      <w:r>
        <w:tab/>
      </w:r>
      <w:r w:rsidR="00B17C29">
        <w:t>General r</w:t>
      </w:r>
      <w:r w:rsidR="00A468D6">
        <w:t>egulation</w:t>
      </w:r>
    </w:p>
    <w:p w14:paraId="1D3F62A6" w14:textId="668B38C9" w:rsidR="00F33378" w:rsidRPr="00E347C2" w:rsidRDefault="00F33378" w:rsidP="005B0FEA">
      <w:pPr>
        <w:pStyle w:val="BodyText"/>
      </w:pPr>
      <w:r>
        <w:rPr>
          <w:lang w:val="en-GB"/>
        </w:rPr>
        <w:t>According to</w:t>
      </w:r>
      <w:r w:rsidR="0005799E" w:rsidRPr="00A13958">
        <w:t xml:space="preserve"> TR 38.807 </w:t>
      </w:r>
      <w:r w:rsidR="0005799E">
        <w:fldChar w:fldCharType="begin"/>
      </w:r>
      <w:r w:rsidR="0005799E" w:rsidRPr="00A13958">
        <w:instrText xml:space="preserve"> REF _Ref30666079 \r \h </w:instrText>
      </w:r>
      <w:r w:rsidR="003008DA" w:rsidRPr="00A13958">
        <w:instrText xml:space="preserve"> \* MERGEFORMAT </w:instrText>
      </w:r>
      <w:r w:rsidR="0005799E">
        <w:fldChar w:fldCharType="separate"/>
      </w:r>
      <w:r w:rsidR="00D648E6">
        <w:rPr>
          <w:cs/>
        </w:rPr>
        <w:t>‎</w:t>
      </w:r>
      <w:r w:rsidR="00D648E6">
        <w:t>[3]</w:t>
      </w:r>
      <w:r w:rsidR="0005799E">
        <w:fldChar w:fldCharType="end"/>
      </w:r>
      <w:r>
        <w:rPr>
          <w:lang w:val="en-GB"/>
        </w:rPr>
        <w:t xml:space="preserve">, the frequency range of 57-66 GHz is globally available as unlicensed band. In addition, </w:t>
      </w:r>
      <w:r w:rsidR="00AC17DF">
        <w:rPr>
          <w:lang w:val="en-GB"/>
        </w:rPr>
        <w:t xml:space="preserve">recently the </w:t>
      </w:r>
      <w:r>
        <w:rPr>
          <w:lang w:val="en-GB"/>
        </w:rPr>
        <w:t xml:space="preserve">frequency range of 66-71 GHz was identified </w:t>
      </w:r>
      <w:r w:rsidR="0041423B">
        <w:rPr>
          <w:lang w:val="en-GB"/>
        </w:rPr>
        <w:t>for</w:t>
      </w:r>
      <w:r>
        <w:rPr>
          <w:lang w:val="en-GB"/>
        </w:rPr>
        <w:t xml:space="preserve"> IMT allocation in WRC-19.</w:t>
      </w:r>
    </w:p>
    <w:p w14:paraId="43BD7DD7" w14:textId="3CEC2C7C" w:rsidR="002C2E74" w:rsidRPr="00E347C2" w:rsidRDefault="004A6CFB" w:rsidP="00DC49D0">
      <w:pPr>
        <w:pStyle w:val="BodyText"/>
      </w:pPr>
      <w:r w:rsidRPr="00A13958">
        <w:t>In Europe and CEPT, t</w:t>
      </w:r>
      <w:r w:rsidR="002C2E74" w:rsidRPr="00A13958">
        <w:t>he new frequency bands and regulatory parameters for the 57-71 GHz band for Wideband Data Transmission Systems are defined in ERC</w:t>
      </w:r>
      <w:r w:rsidR="00DB16B9" w:rsidRPr="00A13958">
        <w:t>/</w:t>
      </w:r>
      <w:r w:rsidR="002C2E74" w:rsidRPr="00A13958">
        <w:t>R</w:t>
      </w:r>
      <w:r w:rsidR="00285E4E" w:rsidRPr="00A13958">
        <w:t>EC</w:t>
      </w:r>
      <w:r w:rsidR="002C2E74" w:rsidRPr="00A13958">
        <w:t xml:space="preserve"> 70-03</w:t>
      </w:r>
      <w:r w:rsidR="00E3734A" w:rsidRPr="00A13958">
        <w:t xml:space="preserve"> (</w:t>
      </w:r>
      <w:r w:rsidR="002C2E74">
        <w:fldChar w:fldCharType="begin"/>
      </w:r>
      <w:r w:rsidR="002C2E74" w:rsidRPr="00A13958">
        <w:instrText xml:space="preserve"> REF _Ref31198760 \r \h </w:instrText>
      </w:r>
      <w:r w:rsidR="003008DA" w:rsidRPr="00A13958">
        <w:instrText xml:space="preserve"> \* MERGEFORMAT </w:instrText>
      </w:r>
      <w:r w:rsidR="002C2E74">
        <w:fldChar w:fldCharType="separate"/>
      </w:r>
      <w:r w:rsidR="00D648E6">
        <w:rPr>
          <w:cs/>
        </w:rPr>
        <w:t>‎</w:t>
      </w:r>
      <w:r w:rsidR="00D648E6">
        <w:t>[5]</w:t>
      </w:r>
      <w:r w:rsidR="002C2E74">
        <w:fldChar w:fldCharType="end"/>
      </w:r>
      <w:r w:rsidR="00E3734A" w:rsidRPr="00A13958">
        <w:t>)</w:t>
      </w:r>
      <w:r w:rsidR="00B35DA6" w:rsidRPr="00A13958">
        <w:t xml:space="preserve">. </w:t>
      </w:r>
      <w:r w:rsidR="002C2E74" w:rsidRPr="00A13958">
        <w:t>Corresponding updates have also been made to the technical annex of EC Decision 2006/771/EC for SRD in 2019 (</w:t>
      </w:r>
      <w:r w:rsidR="002C2E74">
        <w:fldChar w:fldCharType="begin"/>
      </w:r>
      <w:r w:rsidR="002C2E74" w:rsidRPr="00A13958">
        <w:instrText xml:space="preserve"> REF _Ref31199293 \r \h </w:instrText>
      </w:r>
      <w:r w:rsidR="003008DA" w:rsidRPr="00A13958">
        <w:instrText xml:space="preserve"> \* MERGEFORMAT </w:instrText>
      </w:r>
      <w:r w:rsidR="002C2E74">
        <w:fldChar w:fldCharType="separate"/>
      </w:r>
      <w:r w:rsidR="00D648E6">
        <w:rPr>
          <w:cs/>
        </w:rPr>
        <w:t>‎</w:t>
      </w:r>
      <w:r w:rsidR="00D648E6">
        <w:t>[6]</w:t>
      </w:r>
      <w:r w:rsidR="002C2E74">
        <w:fldChar w:fldCharType="end"/>
      </w:r>
      <w:r w:rsidR="002C2E74" w:rsidRPr="00A13958">
        <w:t>). ERC</w:t>
      </w:r>
      <w:r w:rsidR="00C60732" w:rsidRPr="00A13958">
        <w:t>/</w:t>
      </w:r>
      <w:r w:rsidR="00285E4E" w:rsidRPr="00A13958">
        <w:t>REC</w:t>
      </w:r>
      <w:r w:rsidR="002C2E74" w:rsidRPr="00A13958">
        <w:t xml:space="preserve"> 70-03 defines three sub</w:t>
      </w:r>
      <w:r w:rsidR="00C7112B" w:rsidRPr="00A13958">
        <w:t>-</w:t>
      </w:r>
      <w:r w:rsidR="002C2E74" w:rsidRPr="00A13958">
        <w:t xml:space="preserve">bands in the 57-71 GHz band as summarized in in </w:t>
      </w:r>
      <w:r w:rsidR="002C2E74">
        <w:fldChar w:fldCharType="begin"/>
      </w:r>
      <w:r w:rsidR="002C2E74" w:rsidRPr="00A13958">
        <w:instrText xml:space="preserve"> REF _Ref31198917 \h </w:instrText>
      </w:r>
      <w:r w:rsidR="003008DA" w:rsidRPr="00A13958">
        <w:instrText xml:space="preserve"> \* MERGEFORMAT </w:instrText>
      </w:r>
      <w:r w:rsidR="002C2E74">
        <w:fldChar w:fldCharType="separate"/>
      </w:r>
      <w:r w:rsidR="00D648E6" w:rsidRPr="00A13958">
        <w:t xml:space="preserve">Table </w:t>
      </w:r>
      <w:r w:rsidR="00D648E6">
        <w:t>1</w:t>
      </w:r>
      <w:r w:rsidR="002C2E74">
        <w:fldChar w:fldCharType="end"/>
      </w:r>
      <w:r w:rsidR="002C2E74" w:rsidRPr="00A13958">
        <w:t>.</w:t>
      </w:r>
    </w:p>
    <w:p w14:paraId="57917998" w14:textId="5CF070FA" w:rsidR="002C2E74" w:rsidRPr="00E347C2" w:rsidRDefault="002C2E74" w:rsidP="005B0FEA">
      <w:pPr>
        <w:pStyle w:val="Caption"/>
        <w:keepNext/>
      </w:pPr>
      <w:bookmarkStart w:id="1" w:name="_Ref31198917"/>
      <w:r w:rsidRPr="00A13958">
        <w:t xml:space="preserve">Table </w:t>
      </w:r>
      <w:r>
        <w:fldChar w:fldCharType="begin"/>
      </w:r>
      <w:r w:rsidRPr="00A13958">
        <w:instrText xml:space="preserve"> SEQ Table \* ARABIC </w:instrText>
      </w:r>
      <w:r>
        <w:fldChar w:fldCharType="separate"/>
      </w:r>
      <w:r w:rsidR="00D648E6">
        <w:rPr>
          <w:noProof/>
        </w:rPr>
        <w:t>1</w:t>
      </w:r>
      <w:r>
        <w:fldChar w:fldCharType="end"/>
      </w:r>
      <w:bookmarkEnd w:id="1"/>
      <w:r w:rsidRPr="00A13958">
        <w:t xml:space="preserve"> Regulatory parameters for Wideband Data Transmission Systems</w:t>
      </w:r>
    </w:p>
    <w:tbl>
      <w:tblPr>
        <w:tblStyle w:val="TableGrid"/>
        <w:tblW w:w="0" w:type="auto"/>
        <w:tblLook w:val="04A0" w:firstRow="1" w:lastRow="0" w:firstColumn="1" w:lastColumn="0" w:noHBand="0" w:noVBand="1"/>
      </w:tblPr>
      <w:tblGrid>
        <w:gridCol w:w="535"/>
        <w:gridCol w:w="810"/>
        <w:gridCol w:w="1980"/>
        <w:gridCol w:w="2100"/>
        <w:gridCol w:w="1332"/>
        <w:gridCol w:w="1262"/>
        <w:gridCol w:w="1610"/>
      </w:tblGrid>
      <w:tr w:rsidR="002C2E74" w14:paraId="5639F6E4" w14:textId="77777777" w:rsidTr="00FF27D8">
        <w:tc>
          <w:tcPr>
            <w:tcW w:w="1345" w:type="dxa"/>
            <w:gridSpan w:val="2"/>
          </w:tcPr>
          <w:p w14:paraId="02F2A9EB" w14:textId="3A624312" w:rsidR="002C2E74" w:rsidRPr="00DC5D06" w:rsidRDefault="009841D9" w:rsidP="005B0FEA">
            <w:pPr>
              <w:pStyle w:val="BodyText"/>
              <w:rPr>
                <w:b/>
                <w:sz w:val="18"/>
              </w:rPr>
            </w:pPr>
            <w:r w:rsidRPr="00DC5D06">
              <w:rPr>
                <w:b/>
                <w:sz w:val="18"/>
              </w:rPr>
              <w:t>Frequency</w:t>
            </w:r>
            <w:r w:rsidR="002C2E74" w:rsidRPr="00DC5D06">
              <w:rPr>
                <w:b/>
                <w:sz w:val="18"/>
              </w:rPr>
              <w:t xml:space="preserve"> Band</w:t>
            </w:r>
          </w:p>
        </w:tc>
        <w:tc>
          <w:tcPr>
            <w:tcW w:w="1980" w:type="dxa"/>
            <w:shd w:val="clear" w:color="auto" w:fill="FFF2CC" w:themeFill="accent4" w:themeFillTint="33"/>
          </w:tcPr>
          <w:p w14:paraId="326D4CDA" w14:textId="77777777" w:rsidR="002C2E74" w:rsidRPr="00DC5D06" w:rsidRDefault="002C2E74" w:rsidP="005B0FEA">
            <w:pPr>
              <w:pStyle w:val="BodyText"/>
              <w:rPr>
                <w:b/>
                <w:sz w:val="18"/>
              </w:rPr>
            </w:pPr>
            <w:r w:rsidRPr="00DC5D06">
              <w:rPr>
                <w:b/>
                <w:sz w:val="18"/>
              </w:rPr>
              <w:t>Power/Magnetic Field</w:t>
            </w:r>
          </w:p>
        </w:tc>
        <w:tc>
          <w:tcPr>
            <w:tcW w:w="2100" w:type="dxa"/>
            <w:shd w:val="clear" w:color="auto" w:fill="FFF2CC" w:themeFill="accent4" w:themeFillTint="33"/>
          </w:tcPr>
          <w:p w14:paraId="262A0EAE" w14:textId="77777777" w:rsidR="002C2E74" w:rsidRPr="00E347C2" w:rsidRDefault="002C2E74" w:rsidP="005B0FEA">
            <w:pPr>
              <w:pStyle w:val="BodyText"/>
              <w:rPr>
                <w:b/>
                <w:sz w:val="18"/>
              </w:rPr>
            </w:pPr>
            <w:r w:rsidRPr="00A13958">
              <w:rPr>
                <w:b/>
                <w:sz w:val="18"/>
              </w:rPr>
              <w:t>Spectrum access and mitigation requirements</w:t>
            </w:r>
          </w:p>
        </w:tc>
        <w:tc>
          <w:tcPr>
            <w:tcW w:w="1332" w:type="dxa"/>
          </w:tcPr>
          <w:p w14:paraId="3681FEA1" w14:textId="77777777" w:rsidR="002C2E74" w:rsidRPr="00DC5D06" w:rsidRDefault="002C2E74" w:rsidP="005B0FEA">
            <w:pPr>
              <w:pStyle w:val="BodyText"/>
              <w:rPr>
                <w:b/>
                <w:sz w:val="18"/>
              </w:rPr>
            </w:pPr>
            <w:r w:rsidRPr="00DC5D06">
              <w:rPr>
                <w:b/>
                <w:sz w:val="18"/>
              </w:rPr>
              <w:t>Modulation / maximum occupied bandwidth</w:t>
            </w:r>
          </w:p>
        </w:tc>
        <w:tc>
          <w:tcPr>
            <w:tcW w:w="1262" w:type="dxa"/>
          </w:tcPr>
          <w:p w14:paraId="34124307" w14:textId="77777777" w:rsidR="002C2E74" w:rsidRPr="00DC5D06" w:rsidRDefault="002C2E74" w:rsidP="005B0FEA">
            <w:pPr>
              <w:pStyle w:val="BodyText"/>
              <w:rPr>
                <w:b/>
                <w:sz w:val="18"/>
              </w:rPr>
            </w:pPr>
            <w:r w:rsidRPr="00DC5D06">
              <w:rPr>
                <w:b/>
                <w:sz w:val="18"/>
              </w:rPr>
              <w:t>ECC/ERC deliverable</w:t>
            </w:r>
          </w:p>
        </w:tc>
        <w:tc>
          <w:tcPr>
            <w:tcW w:w="1610" w:type="dxa"/>
          </w:tcPr>
          <w:p w14:paraId="3BA22388" w14:textId="77777777" w:rsidR="002C2E74" w:rsidRPr="00DC5D06" w:rsidRDefault="002C2E74" w:rsidP="005B0FEA">
            <w:pPr>
              <w:pStyle w:val="BodyText"/>
              <w:rPr>
                <w:b/>
                <w:sz w:val="18"/>
              </w:rPr>
            </w:pPr>
            <w:r w:rsidRPr="00DC5D06">
              <w:rPr>
                <w:b/>
                <w:sz w:val="18"/>
              </w:rPr>
              <w:t>Notes</w:t>
            </w:r>
          </w:p>
        </w:tc>
      </w:tr>
      <w:tr w:rsidR="002C2E74" w:rsidRPr="003D5623" w14:paraId="598C7C1E" w14:textId="77777777" w:rsidTr="00FF27D8">
        <w:tc>
          <w:tcPr>
            <w:tcW w:w="535" w:type="dxa"/>
          </w:tcPr>
          <w:p w14:paraId="08C1648B" w14:textId="26C52DD6" w:rsidR="002C2E74" w:rsidRPr="00DC5D06" w:rsidRDefault="00822DAA" w:rsidP="005B0FEA">
            <w:pPr>
              <w:pStyle w:val="BodyText"/>
              <w:rPr>
                <w:rFonts w:cs="Arial"/>
                <w:sz w:val="18"/>
              </w:rPr>
            </w:pPr>
            <w:r>
              <w:rPr>
                <w:rFonts w:cs="Arial"/>
                <w:sz w:val="18"/>
              </w:rPr>
              <w:t>c</w:t>
            </w:r>
            <w:r w:rsidR="002C2E74" w:rsidRPr="00DC5D06">
              <w:rPr>
                <w:rFonts w:cs="Arial"/>
                <w:sz w:val="18"/>
              </w:rPr>
              <w:t>1</w:t>
            </w:r>
          </w:p>
        </w:tc>
        <w:tc>
          <w:tcPr>
            <w:tcW w:w="810" w:type="dxa"/>
          </w:tcPr>
          <w:p w14:paraId="7E3AE88E" w14:textId="77777777" w:rsidR="002C2E74" w:rsidRPr="00DC5D06" w:rsidRDefault="002C2E74" w:rsidP="005B0FEA">
            <w:pPr>
              <w:pStyle w:val="BodyText"/>
              <w:rPr>
                <w:rFonts w:cs="Arial"/>
                <w:sz w:val="18"/>
              </w:rPr>
            </w:pPr>
            <w:r w:rsidRPr="00DC5D06">
              <w:rPr>
                <w:rFonts w:cs="Arial"/>
                <w:sz w:val="18"/>
              </w:rPr>
              <w:t>57-71 GHz</w:t>
            </w:r>
          </w:p>
        </w:tc>
        <w:tc>
          <w:tcPr>
            <w:tcW w:w="1980" w:type="dxa"/>
            <w:shd w:val="clear" w:color="auto" w:fill="FFF2CC" w:themeFill="accent4" w:themeFillTint="33"/>
          </w:tcPr>
          <w:p w14:paraId="34F89B67" w14:textId="77777777" w:rsidR="002C2E74" w:rsidRPr="00DC5D06" w:rsidRDefault="002C2E74" w:rsidP="005B0FEA">
            <w:pPr>
              <w:pStyle w:val="BodyText"/>
              <w:rPr>
                <w:rFonts w:cs="Arial"/>
                <w:sz w:val="18"/>
              </w:rPr>
            </w:pPr>
            <w:r w:rsidRPr="00DC5D06">
              <w:rPr>
                <w:rFonts w:cs="Arial"/>
                <w:sz w:val="18"/>
              </w:rPr>
              <w:t xml:space="preserve">40 dBm </w:t>
            </w:r>
            <w:proofErr w:type="spellStart"/>
            <w:r w:rsidRPr="00DC5D06">
              <w:rPr>
                <w:rFonts w:cs="Arial"/>
                <w:sz w:val="18"/>
              </w:rPr>
              <w:t>e.i.r.p</w:t>
            </w:r>
            <w:proofErr w:type="spellEnd"/>
            <w:r w:rsidRPr="00DC5D06">
              <w:rPr>
                <w:rFonts w:cs="Arial"/>
                <w:sz w:val="18"/>
              </w:rPr>
              <w:t xml:space="preserve">., 23 dBm/MHz </w:t>
            </w:r>
            <w:proofErr w:type="spellStart"/>
            <w:r w:rsidRPr="00DC5D06">
              <w:rPr>
                <w:rFonts w:cs="Arial"/>
                <w:sz w:val="18"/>
              </w:rPr>
              <w:t>e.i.r.p</w:t>
            </w:r>
            <w:proofErr w:type="spellEnd"/>
            <w:r w:rsidRPr="00DC5D06">
              <w:rPr>
                <w:rFonts w:cs="Arial"/>
                <w:sz w:val="18"/>
              </w:rPr>
              <w:t>. density</w:t>
            </w:r>
          </w:p>
        </w:tc>
        <w:tc>
          <w:tcPr>
            <w:tcW w:w="2100" w:type="dxa"/>
            <w:shd w:val="clear" w:color="auto" w:fill="FFF2CC" w:themeFill="accent4" w:themeFillTint="33"/>
          </w:tcPr>
          <w:p w14:paraId="406E9629" w14:textId="77777777" w:rsidR="002C2E74" w:rsidRPr="00E347C2" w:rsidRDefault="002C2E74" w:rsidP="005B0FEA">
            <w:pPr>
              <w:pStyle w:val="BodyText"/>
              <w:rPr>
                <w:rFonts w:cs="Arial"/>
                <w:sz w:val="18"/>
              </w:rPr>
            </w:pPr>
            <w:r w:rsidRPr="00A13958">
              <w:rPr>
                <w:rFonts w:cs="Arial"/>
                <w:sz w:val="18"/>
              </w:rPr>
              <w:t>Adequate spectrum sharing mechanism shall be implemented</w:t>
            </w:r>
          </w:p>
        </w:tc>
        <w:tc>
          <w:tcPr>
            <w:tcW w:w="1332" w:type="dxa"/>
          </w:tcPr>
          <w:p w14:paraId="6D837144" w14:textId="77777777" w:rsidR="002C2E74" w:rsidRPr="00DC5D06" w:rsidRDefault="002C2E74" w:rsidP="005B0FEA">
            <w:pPr>
              <w:pStyle w:val="BodyText"/>
              <w:rPr>
                <w:rFonts w:cs="Arial"/>
                <w:sz w:val="18"/>
              </w:rPr>
            </w:pPr>
            <w:r w:rsidRPr="00DC5D06">
              <w:rPr>
                <w:rFonts w:cs="Arial"/>
                <w:sz w:val="18"/>
              </w:rPr>
              <w:t>Not specified</w:t>
            </w:r>
          </w:p>
        </w:tc>
        <w:tc>
          <w:tcPr>
            <w:tcW w:w="1262" w:type="dxa"/>
          </w:tcPr>
          <w:p w14:paraId="669D3DC1" w14:textId="77777777" w:rsidR="002C2E74" w:rsidRPr="00DC5D06" w:rsidRDefault="002C2E74" w:rsidP="005B0FEA">
            <w:pPr>
              <w:pStyle w:val="BodyText"/>
              <w:rPr>
                <w:rFonts w:cs="Arial"/>
                <w:sz w:val="18"/>
              </w:rPr>
            </w:pPr>
          </w:p>
        </w:tc>
        <w:tc>
          <w:tcPr>
            <w:tcW w:w="1610" w:type="dxa"/>
          </w:tcPr>
          <w:p w14:paraId="3956FF4A" w14:textId="77777777" w:rsidR="002C2E74" w:rsidRPr="00E347C2" w:rsidRDefault="002C2E74" w:rsidP="005B0FEA">
            <w:pPr>
              <w:pStyle w:val="BodyText"/>
              <w:rPr>
                <w:rFonts w:cs="Arial"/>
                <w:sz w:val="18"/>
              </w:rPr>
            </w:pPr>
            <w:r w:rsidRPr="00A13958">
              <w:rPr>
                <w:rFonts w:cs="Arial"/>
                <w:sz w:val="18"/>
              </w:rPr>
              <w:t>Fixed outdoor installations are not allowed.</w:t>
            </w:r>
          </w:p>
        </w:tc>
      </w:tr>
      <w:tr w:rsidR="002C2E74" w14:paraId="34E68745" w14:textId="77777777" w:rsidTr="00FF27D8">
        <w:tc>
          <w:tcPr>
            <w:tcW w:w="535" w:type="dxa"/>
          </w:tcPr>
          <w:p w14:paraId="7D827A9D" w14:textId="3A742468" w:rsidR="002C2E74" w:rsidRPr="00DC5D06" w:rsidRDefault="00822DAA" w:rsidP="005B0FEA">
            <w:pPr>
              <w:pStyle w:val="BodyText"/>
              <w:rPr>
                <w:rFonts w:cs="Arial"/>
                <w:sz w:val="18"/>
              </w:rPr>
            </w:pPr>
            <w:r>
              <w:rPr>
                <w:rFonts w:cs="Arial"/>
                <w:sz w:val="18"/>
              </w:rPr>
              <w:t>c</w:t>
            </w:r>
            <w:r w:rsidR="002C2E74" w:rsidRPr="00DC5D06">
              <w:rPr>
                <w:rFonts w:cs="Arial"/>
                <w:sz w:val="18"/>
              </w:rPr>
              <w:t>2</w:t>
            </w:r>
          </w:p>
        </w:tc>
        <w:tc>
          <w:tcPr>
            <w:tcW w:w="810" w:type="dxa"/>
          </w:tcPr>
          <w:p w14:paraId="11A6D292" w14:textId="77777777" w:rsidR="002C2E74" w:rsidRPr="00DC5D06" w:rsidRDefault="002C2E74" w:rsidP="005B0FEA">
            <w:pPr>
              <w:pStyle w:val="BodyText"/>
              <w:rPr>
                <w:rFonts w:cs="Arial"/>
                <w:sz w:val="18"/>
              </w:rPr>
            </w:pPr>
            <w:r w:rsidRPr="00DC5D06">
              <w:rPr>
                <w:rFonts w:cs="Arial"/>
                <w:sz w:val="18"/>
              </w:rPr>
              <w:t>57-71 GHz</w:t>
            </w:r>
          </w:p>
        </w:tc>
        <w:tc>
          <w:tcPr>
            <w:tcW w:w="1980" w:type="dxa"/>
            <w:shd w:val="clear" w:color="auto" w:fill="FFF2CC" w:themeFill="accent4" w:themeFillTint="33"/>
          </w:tcPr>
          <w:p w14:paraId="47E8F67E" w14:textId="77777777" w:rsidR="002C2E74" w:rsidRPr="00E347C2" w:rsidRDefault="002C2E74" w:rsidP="005B0FEA">
            <w:pPr>
              <w:pStyle w:val="BodyText"/>
              <w:rPr>
                <w:rFonts w:cs="Arial"/>
                <w:sz w:val="18"/>
              </w:rPr>
            </w:pPr>
            <w:r w:rsidRPr="00A13958">
              <w:rPr>
                <w:rFonts w:cs="Arial"/>
                <w:sz w:val="18"/>
              </w:rPr>
              <w:t xml:space="preserve">40 dBm </w:t>
            </w:r>
            <w:proofErr w:type="spellStart"/>
            <w:r w:rsidRPr="00A13958">
              <w:rPr>
                <w:rFonts w:cs="Arial"/>
                <w:sz w:val="18"/>
              </w:rPr>
              <w:t>e.i.r.p</w:t>
            </w:r>
            <w:proofErr w:type="spellEnd"/>
            <w:r w:rsidRPr="00A13958">
              <w:rPr>
                <w:rFonts w:cs="Arial"/>
                <w:sz w:val="18"/>
              </w:rPr>
              <w:t xml:space="preserve">., 23 dBm/MHz </w:t>
            </w:r>
            <w:proofErr w:type="spellStart"/>
            <w:r w:rsidRPr="00A13958">
              <w:rPr>
                <w:rFonts w:cs="Arial"/>
                <w:sz w:val="18"/>
              </w:rPr>
              <w:t>e.i.r.p</w:t>
            </w:r>
            <w:proofErr w:type="spellEnd"/>
            <w:r w:rsidRPr="00A13958">
              <w:rPr>
                <w:rFonts w:cs="Arial"/>
                <w:sz w:val="18"/>
              </w:rPr>
              <w:t>. density and maximum transmit power of 27 dBm at the antenna port or ports</w:t>
            </w:r>
          </w:p>
        </w:tc>
        <w:tc>
          <w:tcPr>
            <w:tcW w:w="2100" w:type="dxa"/>
            <w:shd w:val="clear" w:color="auto" w:fill="FFF2CC" w:themeFill="accent4" w:themeFillTint="33"/>
          </w:tcPr>
          <w:p w14:paraId="4F45163D" w14:textId="77777777" w:rsidR="002C2E74" w:rsidRPr="00E347C2" w:rsidRDefault="002C2E74" w:rsidP="005B0FEA">
            <w:pPr>
              <w:pStyle w:val="BodyText"/>
              <w:rPr>
                <w:rFonts w:cs="Arial"/>
                <w:sz w:val="18"/>
              </w:rPr>
            </w:pPr>
            <w:r w:rsidRPr="00A13958">
              <w:rPr>
                <w:rFonts w:cs="Arial"/>
                <w:sz w:val="18"/>
              </w:rPr>
              <w:t>Adequate spectrum sharing mechanism shall be implemented</w:t>
            </w:r>
          </w:p>
        </w:tc>
        <w:tc>
          <w:tcPr>
            <w:tcW w:w="1332" w:type="dxa"/>
          </w:tcPr>
          <w:p w14:paraId="28731387" w14:textId="77777777" w:rsidR="002C2E74" w:rsidRPr="00DC5D06" w:rsidRDefault="002C2E74" w:rsidP="005B0FEA">
            <w:pPr>
              <w:pStyle w:val="BodyText"/>
              <w:rPr>
                <w:rFonts w:cs="Arial"/>
                <w:sz w:val="18"/>
              </w:rPr>
            </w:pPr>
            <w:r w:rsidRPr="00DC5D06">
              <w:rPr>
                <w:rFonts w:cs="Arial"/>
                <w:sz w:val="18"/>
              </w:rPr>
              <w:t>Not specified</w:t>
            </w:r>
          </w:p>
        </w:tc>
        <w:tc>
          <w:tcPr>
            <w:tcW w:w="1262" w:type="dxa"/>
          </w:tcPr>
          <w:p w14:paraId="61C0F510" w14:textId="77777777" w:rsidR="002C2E74" w:rsidRPr="00DC5D06" w:rsidRDefault="002C2E74" w:rsidP="005B0FEA">
            <w:pPr>
              <w:pStyle w:val="BodyText"/>
              <w:rPr>
                <w:rFonts w:cs="Arial"/>
                <w:sz w:val="18"/>
              </w:rPr>
            </w:pPr>
            <w:r w:rsidRPr="00DC5D06">
              <w:rPr>
                <w:rFonts w:cs="Arial"/>
                <w:sz w:val="18"/>
              </w:rPr>
              <w:t>ECC Report 288</w:t>
            </w:r>
          </w:p>
        </w:tc>
        <w:tc>
          <w:tcPr>
            <w:tcW w:w="1610" w:type="dxa"/>
          </w:tcPr>
          <w:p w14:paraId="42864A8B" w14:textId="77777777" w:rsidR="002C2E74" w:rsidRPr="00DC5D06" w:rsidRDefault="002C2E74" w:rsidP="005B0FEA">
            <w:pPr>
              <w:pStyle w:val="BodyText"/>
              <w:rPr>
                <w:rFonts w:cs="Arial"/>
                <w:sz w:val="18"/>
              </w:rPr>
            </w:pPr>
          </w:p>
        </w:tc>
      </w:tr>
      <w:tr w:rsidR="002C2E74" w:rsidRPr="00290540" w14:paraId="576A1D61" w14:textId="77777777" w:rsidTr="00FF27D8">
        <w:tc>
          <w:tcPr>
            <w:tcW w:w="535" w:type="dxa"/>
          </w:tcPr>
          <w:p w14:paraId="0AE03491" w14:textId="2B8C49E3" w:rsidR="002C2E74" w:rsidRPr="00DC5D06" w:rsidRDefault="00822DAA" w:rsidP="005B0FEA">
            <w:pPr>
              <w:pStyle w:val="BodyText"/>
              <w:rPr>
                <w:rFonts w:cs="Arial"/>
                <w:sz w:val="18"/>
              </w:rPr>
            </w:pPr>
            <w:r>
              <w:rPr>
                <w:rFonts w:cs="Arial"/>
                <w:sz w:val="18"/>
              </w:rPr>
              <w:t>c</w:t>
            </w:r>
            <w:r w:rsidR="002C2E74" w:rsidRPr="00DC5D06">
              <w:rPr>
                <w:rFonts w:cs="Arial"/>
                <w:sz w:val="18"/>
              </w:rPr>
              <w:t>3</w:t>
            </w:r>
          </w:p>
        </w:tc>
        <w:tc>
          <w:tcPr>
            <w:tcW w:w="810" w:type="dxa"/>
          </w:tcPr>
          <w:p w14:paraId="564D51A0" w14:textId="77777777" w:rsidR="002C2E74" w:rsidRPr="00DC5D06" w:rsidRDefault="002C2E74" w:rsidP="005B0FEA">
            <w:pPr>
              <w:pStyle w:val="BodyText"/>
              <w:rPr>
                <w:rFonts w:cs="Arial"/>
                <w:sz w:val="18"/>
              </w:rPr>
            </w:pPr>
            <w:r w:rsidRPr="00DC5D06">
              <w:rPr>
                <w:rFonts w:cs="Arial"/>
                <w:sz w:val="18"/>
              </w:rPr>
              <w:t>57-71 GHz</w:t>
            </w:r>
          </w:p>
        </w:tc>
        <w:tc>
          <w:tcPr>
            <w:tcW w:w="1980" w:type="dxa"/>
            <w:shd w:val="clear" w:color="auto" w:fill="FFF2CC" w:themeFill="accent4" w:themeFillTint="33"/>
          </w:tcPr>
          <w:p w14:paraId="6F4154BE" w14:textId="77777777" w:rsidR="002C2E74" w:rsidRPr="00E347C2" w:rsidRDefault="002C2E74" w:rsidP="005B0FEA">
            <w:pPr>
              <w:pStyle w:val="BodyText"/>
              <w:rPr>
                <w:rFonts w:cs="Arial"/>
                <w:sz w:val="18"/>
              </w:rPr>
            </w:pPr>
            <w:r w:rsidRPr="00A13958">
              <w:rPr>
                <w:rFonts w:cs="Arial"/>
                <w:sz w:val="18"/>
              </w:rPr>
              <w:t xml:space="preserve">55 dBm </w:t>
            </w:r>
            <w:proofErr w:type="spellStart"/>
            <w:r w:rsidRPr="00A13958">
              <w:rPr>
                <w:rFonts w:cs="Arial"/>
                <w:sz w:val="18"/>
              </w:rPr>
              <w:t>e.i.r.p</w:t>
            </w:r>
            <w:proofErr w:type="spellEnd"/>
            <w:r w:rsidRPr="00A13958">
              <w:rPr>
                <w:rFonts w:cs="Arial"/>
                <w:sz w:val="18"/>
              </w:rPr>
              <w:t xml:space="preserve">., 38 dBm/MHz </w:t>
            </w:r>
            <w:proofErr w:type="spellStart"/>
            <w:r w:rsidRPr="00A13958">
              <w:rPr>
                <w:rFonts w:cs="Arial"/>
                <w:sz w:val="18"/>
              </w:rPr>
              <w:t>e.i.r.p</w:t>
            </w:r>
            <w:proofErr w:type="spellEnd"/>
            <w:r w:rsidRPr="00A13958">
              <w:rPr>
                <w:rFonts w:cs="Arial"/>
                <w:sz w:val="18"/>
              </w:rPr>
              <w:t xml:space="preserve">. density and transmit antenna gain ≥ 30 </w:t>
            </w:r>
            <w:proofErr w:type="spellStart"/>
            <w:r w:rsidRPr="00A13958">
              <w:rPr>
                <w:rFonts w:cs="Arial"/>
                <w:sz w:val="18"/>
              </w:rPr>
              <w:t>dBi</w:t>
            </w:r>
            <w:proofErr w:type="spellEnd"/>
          </w:p>
        </w:tc>
        <w:tc>
          <w:tcPr>
            <w:tcW w:w="2100" w:type="dxa"/>
            <w:shd w:val="clear" w:color="auto" w:fill="FFF2CC" w:themeFill="accent4" w:themeFillTint="33"/>
          </w:tcPr>
          <w:p w14:paraId="385CF343" w14:textId="77777777" w:rsidR="002C2E74" w:rsidRPr="00E347C2" w:rsidRDefault="002C2E74" w:rsidP="005B0FEA">
            <w:pPr>
              <w:pStyle w:val="BodyText"/>
              <w:rPr>
                <w:rFonts w:cs="Arial"/>
                <w:sz w:val="18"/>
              </w:rPr>
            </w:pPr>
            <w:r w:rsidRPr="00A13958">
              <w:rPr>
                <w:rFonts w:cs="Arial"/>
                <w:sz w:val="18"/>
              </w:rPr>
              <w:t>Adequate spectrum sharing mechanism shall be implemented</w:t>
            </w:r>
          </w:p>
        </w:tc>
        <w:tc>
          <w:tcPr>
            <w:tcW w:w="1332" w:type="dxa"/>
          </w:tcPr>
          <w:p w14:paraId="60ED1D17" w14:textId="77777777" w:rsidR="002C2E74" w:rsidRPr="00DC5D06" w:rsidRDefault="002C2E74" w:rsidP="005B0FEA">
            <w:pPr>
              <w:pStyle w:val="BodyText"/>
              <w:rPr>
                <w:rFonts w:cs="Arial"/>
                <w:sz w:val="18"/>
              </w:rPr>
            </w:pPr>
            <w:r w:rsidRPr="00DC5D06">
              <w:rPr>
                <w:rFonts w:cs="Arial"/>
                <w:sz w:val="18"/>
              </w:rPr>
              <w:t>Not specified</w:t>
            </w:r>
          </w:p>
        </w:tc>
        <w:tc>
          <w:tcPr>
            <w:tcW w:w="1262" w:type="dxa"/>
          </w:tcPr>
          <w:p w14:paraId="0381EDB3" w14:textId="77777777" w:rsidR="002C2E74" w:rsidRPr="00DC5D06" w:rsidRDefault="002C2E74" w:rsidP="005B0FEA">
            <w:pPr>
              <w:pStyle w:val="BodyText"/>
              <w:rPr>
                <w:rFonts w:cs="Arial"/>
                <w:sz w:val="18"/>
              </w:rPr>
            </w:pPr>
            <w:r w:rsidRPr="00DC5D06">
              <w:rPr>
                <w:rFonts w:cs="Arial"/>
                <w:sz w:val="18"/>
              </w:rPr>
              <w:t>ECC Report 288</w:t>
            </w:r>
          </w:p>
        </w:tc>
        <w:tc>
          <w:tcPr>
            <w:tcW w:w="1610" w:type="dxa"/>
          </w:tcPr>
          <w:p w14:paraId="2A88A68C" w14:textId="77777777" w:rsidR="002C2E74" w:rsidRPr="00CC5B95" w:rsidRDefault="002C2E74" w:rsidP="005B0FEA">
            <w:pPr>
              <w:pStyle w:val="BodyText"/>
              <w:rPr>
                <w:rFonts w:cs="Arial"/>
                <w:sz w:val="18"/>
              </w:rPr>
            </w:pPr>
            <w:r w:rsidRPr="00A13958">
              <w:rPr>
                <w:rFonts w:cs="Arial"/>
                <w:sz w:val="18"/>
              </w:rPr>
              <w:t>Applies only to fixed outdoor installations.</w:t>
            </w:r>
          </w:p>
        </w:tc>
      </w:tr>
    </w:tbl>
    <w:p w14:paraId="1CF5E7E2" w14:textId="77777777" w:rsidR="002C2E74" w:rsidRPr="00CC5B95" w:rsidRDefault="002C2E74" w:rsidP="005B0FEA">
      <w:pPr>
        <w:pStyle w:val="BodyText"/>
      </w:pPr>
    </w:p>
    <w:p w14:paraId="0892F0D1" w14:textId="60D4008A" w:rsidR="009A2044" w:rsidRPr="009A2044" w:rsidRDefault="00822DAA" w:rsidP="005B0FEA">
      <w:pPr>
        <w:pStyle w:val="BodyText"/>
        <w:rPr>
          <w:highlight w:val="yellow"/>
        </w:rPr>
      </w:pPr>
      <w:r w:rsidRPr="00F656AF">
        <w:rPr>
          <w:lang w:val="en-GB"/>
        </w:rPr>
        <w:t xml:space="preserve">The </w:t>
      </w:r>
      <w:r w:rsidR="00FF078C" w:rsidRPr="00F656AF">
        <w:rPr>
          <w:lang w:val="en-GB"/>
        </w:rPr>
        <w:t xml:space="preserve">ETSI Harmonized Standard </w:t>
      </w:r>
      <w:r w:rsidRPr="00F656AF">
        <w:rPr>
          <w:lang w:val="en-GB"/>
        </w:rPr>
        <w:t xml:space="preserve">EN </w:t>
      </w:r>
      <w:r w:rsidR="00FF078C" w:rsidRPr="00F656AF">
        <w:rPr>
          <w:lang w:val="en-GB"/>
        </w:rPr>
        <w:t xml:space="preserve">302 567 </w:t>
      </w:r>
      <w:r w:rsidR="00305C2B" w:rsidRPr="00F656AF">
        <w:rPr>
          <w:lang w:val="en-GB"/>
        </w:rPr>
        <w:t>(</w:t>
      </w:r>
      <w:r w:rsidR="00305C2B" w:rsidRPr="00F656AF">
        <w:fldChar w:fldCharType="begin"/>
      </w:r>
      <w:r w:rsidR="00305C2B" w:rsidRPr="00F656AF">
        <w:rPr>
          <w:lang w:val="en-GB"/>
        </w:rPr>
        <w:instrText xml:space="preserve"> REF _Ref31271329 \r \h </w:instrText>
      </w:r>
      <w:r w:rsidR="009A2044" w:rsidRPr="00F656AF">
        <w:rPr>
          <w:lang w:val="en-GB"/>
        </w:rPr>
        <w:instrText xml:space="preserve"> \* MERGEFORMAT </w:instrText>
      </w:r>
      <w:r w:rsidR="00305C2B" w:rsidRPr="00F656AF">
        <w:fldChar w:fldCharType="separate"/>
      </w:r>
      <w:r w:rsidR="00D648E6">
        <w:rPr>
          <w:cs/>
          <w:lang w:val="en-GB"/>
        </w:rPr>
        <w:t>‎</w:t>
      </w:r>
      <w:r w:rsidR="00D648E6">
        <w:rPr>
          <w:lang w:val="en-GB"/>
        </w:rPr>
        <w:t>[7]</w:t>
      </w:r>
      <w:r w:rsidR="00305C2B" w:rsidRPr="00F656AF">
        <w:fldChar w:fldCharType="end"/>
      </w:r>
      <w:r w:rsidR="00305C2B" w:rsidRPr="00F656AF">
        <w:rPr>
          <w:lang w:val="en-GB"/>
        </w:rPr>
        <w:t xml:space="preserve">) </w:t>
      </w:r>
      <w:r w:rsidR="00FF078C" w:rsidRPr="00F656AF">
        <w:rPr>
          <w:lang w:val="en-GB"/>
        </w:rPr>
        <w:t xml:space="preserve">specifies the technical conditions </w:t>
      </w:r>
      <w:r w:rsidR="00285E4E" w:rsidRPr="00F656AF">
        <w:rPr>
          <w:lang w:val="en-GB"/>
        </w:rPr>
        <w:t>for operation in t</w:t>
      </w:r>
      <w:r w:rsidR="00FF078C" w:rsidRPr="00F656AF">
        <w:rPr>
          <w:lang w:val="en-GB"/>
        </w:rPr>
        <w:t xml:space="preserve">he lower part </w:t>
      </w:r>
      <w:r w:rsidR="00285E4E" w:rsidRPr="00F656AF">
        <w:rPr>
          <w:lang w:val="en-GB"/>
        </w:rPr>
        <w:t xml:space="preserve">(57-66 GHz) </w:t>
      </w:r>
      <w:r w:rsidR="00FF078C" w:rsidRPr="00F656AF">
        <w:rPr>
          <w:lang w:val="en-GB"/>
        </w:rPr>
        <w:t xml:space="preserve">of the </w:t>
      </w:r>
      <w:r w:rsidR="00285E4E" w:rsidRPr="00F656AF">
        <w:rPr>
          <w:lang w:val="en-GB"/>
        </w:rPr>
        <w:t>sub</w:t>
      </w:r>
      <w:r w:rsidR="00B14145" w:rsidRPr="00F656AF">
        <w:rPr>
          <w:lang w:val="en-GB"/>
        </w:rPr>
        <w:t>-</w:t>
      </w:r>
      <w:r w:rsidR="00285E4E" w:rsidRPr="00F656AF">
        <w:rPr>
          <w:lang w:val="en-GB"/>
        </w:rPr>
        <w:t xml:space="preserve">band </w:t>
      </w:r>
      <w:r w:rsidRPr="00F656AF">
        <w:rPr>
          <w:lang w:val="en-GB"/>
        </w:rPr>
        <w:t>c</w:t>
      </w:r>
      <w:r w:rsidR="002C2E74" w:rsidRPr="00F656AF">
        <w:rPr>
          <w:lang w:val="en-GB"/>
        </w:rPr>
        <w:t>1.</w:t>
      </w:r>
      <w:r w:rsidR="00285E4E" w:rsidRPr="00F656AF">
        <w:rPr>
          <w:lang w:val="en-GB"/>
        </w:rPr>
        <w:t xml:space="preserve"> </w:t>
      </w:r>
      <w:r w:rsidR="0019415D" w:rsidRPr="00A13958">
        <w:t xml:space="preserve">Devices conforming to EN 302 567 for the </w:t>
      </w:r>
      <w:r w:rsidR="00654560" w:rsidRPr="00A13958">
        <w:t>sub-</w:t>
      </w:r>
      <w:r w:rsidR="0019415D" w:rsidRPr="00A13958">
        <w:t xml:space="preserve">band c1 will predominantly involve indoor fixed/mobile type applications. The latest version EN 302 567 v2.1.17 is submitted as the final draft for approval to the EN Approval procedure (ENAP). It is to be noted that a new </w:t>
      </w:r>
      <w:r w:rsidR="007E2B57" w:rsidRPr="00A13958">
        <w:t xml:space="preserve">ETSI BRAN </w:t>
      </w:r>
      <w:r w:rsidR="0019415D" w:rsidRPr="00A13958">
        <w:t>WI would be needed to change the current version to conform to the updated requirements.</w:t>
      </w:r>
    </w:p>
    <w:p w14:paraId="46FFD6A3" w14:textId="069AB5C1" w:rsidR="00CE4925" w:rsidRDefault="009A2044" w:rsidP="005B0FEA">
      <w:pPr>
        <w:pStyle w:val="BodyText"/>
      </w:pPr>
      <w:r w:rsidRPr="00F656AF">
        <w:rPr>
          <w:lang w:val="en-GB"/>
        </w:rPr>
        <w:t>In addition</w:t>
      </w:r>
      <w:r w:rsidR="00065534" w:rsidRPr="00F656AF">
        <w:rPr>
          <w:lang w:val="en-GB"/>
        </w:rPr>
        <w:t xml:space="preserve">, </w:t>
      </w:r>
      <w:r w:rsidR="004E0206" w:rsidRPr="00F656AF">
        <w:rPr>
          <w:lang w:val="en-GB"/>
        </w:rPr>
        <w:t>n</w:t>
      </w:r>
      <w:r w:rsidR="00285E4E" w:rsidRPr="00F656AF">
        <w:rPr>
          <w:lang w:val="en-GB"/>
        </w:rPr>
        <w:t xml:space="preserve">ew ETSI Harmonized Standard for sub-band </w:t>
      </w:r>
      <w:r w:rsidRPr="00F656AF">
        <w:rPr>
          <w:lang w:val="en-GB"/>
        </w:rPr>
        <w:t>c</w:t>
      </w:r>
      <w:r w:rsidR="00285E4E" w:rsidRPr="00F656AF">
        <w:rPr>
          <w:lang w:val="en-GB"/>
        </w:rPr>
        <w:t xml:space="preserve">2 and </w:t>
      </w:r>
      <w:r w:rsidRPr="00F656AF">
        <w:rPr>
          <w:lang w:val="en-GB"/>
        </w:rPr>
        <w:t>c</w:t>
      </w:r>
      <w:r w:rsidR="00285E4E" w:rsidRPr="00F656AF">
        <w:rPr>
          <w:lang w:val="en-GB"/>
        </w:rPr>
        <w:t>3</w:t>
      </w:r>
      <w:r w:rsidR="000632B2" w:rsidRPr="00F656AF">
        <w:rPr>
          <w:lang w:val="en-GB"/>
        </w:rPr>
        <w:t xml:space="preserve"> </w:t>
      </w:r>
      <w:r w:rsidR="00750D26" w:rsidRPr="00F656AF">
        <w:rPr>
          <w:lang w:val="en-GB"/>
        </w:rPr>
        <w:t>(ETSI EN 303 722</w:t>
      </w:r>
      <w:r w:rsidR="00A2268E" w:rsidRPr="00A13958">
        <w:t xml:space="preserve"> </w:t>
      </w:r>
      <w:r w:rsidR="00A2268E">
        <w:fldChar w:fldCharType="begin"/>
      </w:r>
      <w:r w:rsidR="00A2268E" w:rsidRPr="00A13958">
        <w:instrText xml:space="preserve"> REF _Ref31705901 \r \h </w:instrText>
      </w:r>
      <w:r w:rsidR="00A2268E">
        <w:fldChar w:fldCharType="separate"/>
      </w:r>
      <w:r w:rsidR="00D648E6">
        <w:rPr>
          <w:cs/>
        </w:rPr>
        <w:t>‎</w:t>
      </w:r>
      <w:r w:rsidR="00D648E6">
        <w:t>[8]</w:t>
      </w:r>
      <w:r w:rsidR="00A2268E">
        <w:fldChar w:fldCharType="end"/>
      </w:r>
      <w:r w:rsidR="00750D26" w:rsidRPr="00F656AF">
        <w:rPr>
          <w:lang w:val="en-GB"/>
        </w:rPr>
        <w:t>)</w:t>
      </w:r>
      <w:r w:rsidR="000632B2" w:rsidRPr="00F656AF">
        <w:rPr>
          <w:lang w:val="en-GB"/>
        </w:rPr>
        <w:t xml:space="preserve"> is currently being developed</w:t>
      </w:r>
      <w:r w:rsidR="00B441ED" w:rsidRPr="00F656AF">
        <w:rPr>
          <w:lang w:val="en-GB"/>
        </w:rPr>
        <w:t xml:space="preserve"> </w:t>
      </w:r>
      <w:r w:rsidR="00B735C0" w:rsidRPr="00F656AF">
        <w:rPr>
          <w:lang w:val="en-GB"/>
        </w:rPr>
        <w:t>with</w:t>
      </w:r>
      <w:r w:rsidR="00B441ED" w:rsidRPr="00F656AF">
        <w:rPr>
          <w:lang w:val="en-GB"/>
        </w:rPr>
        <w:t xml:space="preserve"> the scope </w:t>
      </w:r>
      <w:r w:rsidR="00B735C0" w:rsidRPr="00F656AF">
        <w:rPr>
          <w:lang w:val="en-GB"/>
        </w:rPr>
        <w:t>being</w:t>
      </w:r>
      <w:r w:rsidR="00B441ED" w:rsidRPr="00F656AF">
        <w:rPr>
          <w:lang w:val="en-GB"/>
        </w:rPr>
        <w:t xml:space="preserve"> fixed network radio equipment</w:t>
      </w:r>
      <w:r w:rsidR="00DE46DA" w:rsidRPr="00F656AF">
        <w:rPr>
          <w:lang w:val="en-GB"/>
        </w:rPr>
        <w:t xml:space="preserve"> operating in 57 - 71 GHz</w:t>
      </w:r>
      <w:r w:rsidR="00FE233D" w:rsidRPr="00F656AF">
        <w:rPr>
          <w:lang w:val="en-GB"/>
        </w:rPr>
        <w:t>, taking into consideration ERC/REC 70-03 Annex 3</w:t>
      </w:r>
      <w:r w:rsidR="008501C9" w:rsidRPr="00F656AF">
        <w:rPr>
          <w:lang w:val="en-GB"/>
        </w:rPr>
        <w:t xml:space="preserve"> and </w:t>
      </w:r>
      <w:r w:rsidR="008501C9" w:rsidRPr="00A13958">
        <w:t>EC Decision 2006/771/EC</w:t>
      </w:r>
      <w:r w:rsidR="00B441ED" w:rsidRPr="00843DB2">
        <w:rPr>
          <w:lang w:val="en-GB"/>
        </w:rPr>
        <w:t>.</w:t>
      </w:r>
      <w:r w:rsidR="008E7287">
        <w:rPr>
          <w:lang w:val="en-GB"/>
        </w:rPr>
        <w:t xml:space="preserve"> </w:t>
      </w:r>
      <w:r w:rsidR="00091E1F">
        <w:rPr>
          <w:lang w:val="en-GB"/>
        </w:rPr>
        <w:t xml:space="preserve"> </w:t>
      </w:r>
    </w:p>
    <w:p w14:paraId="70E54F5F" w14:textId="18C75499" w:rsidR="003A39AC" w:rsidRDefault="00AD03B9" w:rsidP="005B0FEA">
      <w:pPr>
        <w:pStyle w:val="BodyText"/>
      </w:pPr>
      <w:r w:rsidRPr="00A13958">
        <w:t>T</w:t>
      </w:r>
      <w:r w:rsidR="003A39AC" w:rsidRPr="00A13958">
        <w:t xml:space="preserve">he impact </w:t>
      </w:r>
      <w:r w:rsidRPr="00A13958">
        <w:t xml:space="preserve">of </w:t>
      </w:r>
      <w:r w:rsidR="003A39AC" w:rsidRPr="00A13958">
        <w:t>WRC-19’s recent decision to identify the 66 – 71 GHz frequency range for IMT operation in certain regions</w:t>
      </w:r>
      <w:r w:rsidRPr="00A13958">
        <w:t xml:space="preserve"> is not considered in the above two ongoing ETSI HSs</w:t>
      </w:r>
      <w:r w:rsidR="003A39AC" w:rsidRPr="00A13958">
        <w:t xml:space="preserve">. </w:t>
      </w:r>
      <w:r w:rsidR="00987446" w:rsidRPr="00A13958">
        <w:t>WRC-19</w:t>
      </w:r>
      <w:r w:rsidR="003A39AC" w:rsidRPr="00A13958">
        <w:t xml:space="preserve"> decision initiated an EC mandate to the next ECC plenary meeting in June 2020. </w:t>
      </w:r>
      <w:r w:rsidRPr="00A13958">
        <w:t>The impact will be considered when the new technical regulations for</w:t>
      </w:r>
      <w:r w:rsidR="00987446" w:rsidRPr="00A13958">
        <w:t xml:space="preserve"> licensed operations become available. </w:t>
      </w:r>
      <w:r w:rsidR="00A6781B">
        <w:t>R</w:t>
      </w:r>
      <w:r w:rsidR="00B51047">
        <w:t xml:space="preserve">efer to </w:t>
      </w:r>
      <w:r w:rsidR="00A6781B">
        <w:fldChar w:fldCharType="begin"/>
      </w:r>
      <w:r w:rsidR="00A6781B">
        <w:instrText xml:space="preserve"> REF _Ref40451408 \r \h </w:instrText>
      </w:r>
      <w:r w:rsidR="00A6781B">
        <w:fldChar w:fldCharType="separate"/>
      </w:r>
      <w:r w:rsidR="00D648E6">
        <w:rPr>
          <w:cs/>
        </w:rPr>
        <w:t>‎</w:t>
      </w:r>
      <w:r w:rsidR="00D648E6">
        <w:t>[2]</w:t>
      </w:r>
      <w:r w:rsidR="00A6781B">
        <w:fldChar w:fldCharType="end"/>
      </w:r>
      <w:r w:rsidR="00A6781B">
        <w:t xml:space="preserve"> </w:t>
      </w:r>
      <w:r w:rsidR="00C20B5B">
        <w:t xml:space="preserve">for further details. </w:t>
      </w:r>
    </w:p>
    <w:p w14:paraId="7E0DBAB1" w14:textId="6280E9AA" w:rsidR="00B679B7" w:rsidRPr="009268A4" w:rsidRDefault="007D3303" w:rsidP="005B0FEA">
      <w:pPr>
        <w:pStyle w:val="BodyText"/>
      </w:pPr>
      <w:r w:rsidRPr="007D3303">
        <w:rPr>
          <w:lang w:val="en-GB"/>
        </w:rPr>
        <w:t>As</w:t>
      </w:r>
      <w:r>
        <w:rPr>
          <w:lang w:val="en-GB"/>
        </w:rPr>
        <w:t xml:space="preserve"> </w:t>
      </w:r>
      <w:r w:rsidR="003C51E9">
        <w:rPr>
          <w:lang w:val="en-GB"/>
        </w:rPr>
        <w:t xml:space="preserve">the </w:t>
      </w:r>
      <w:r w:rsidR="00FF5393">
        <w:rPr>
          <w:lang w:val="en-GB"/>
        </w:rPr>
        <w:t xml:space="preserve">3GPP NR system </w:t>
      </w:r>
      <w:r>
        <w:rPr>
          <w:lang w:val="en-GB"/>
        </w:rPr>
        <w:t xml:space="preserve">is </w:t>
      </w:r>
      <w:r w:rsidR="00FF5393">
        <w:rPr>
          <w:lang w:val="en-GB"/>
        </w:rPr>
        <w:t xml:space="preserve">being enabled for operation </w:t>
      </w:r>
      <w:r>
        <w:rPr>
          <w:lang w:val="en-GB"/>
        </w:rPr>
        <w:t>in the unlicensed spectrum in the 57-71 GHz band</w:t>
      </w:r>
      <w:r w:rsidR="00F05C24">
        <w:rPr>
          <w:lang w:val="en-GB"/>
        </w:rPr>
        <w:t xml:space="preserve"> and also licensed operation in 66-71 GHz</w:t>
      </w:r>
      <w:r>
        <w:rPr>
          <w:lang w:val="en-GB"/>
        </w:rPr>
        <w:t xml:space="preserve">, it is </w:t>
      </w:r>
      <w:r w:rsidR="00FF5393">
        <w:rPr>
          <w:lang w:val="en-GB"/>
        </w:rPr>
        <w:t>extremely important that</w:t>
      </w:r>
      <w:r w:rsidR="00FF5393" w:rsidRPr="00A13958">
        <w:t xml:space="preserve"> </w:t>
      </w:r>
      <w:r w:rsidR="006C6455" w:rsidRPr="00A13958">
        <w:t xml:space="preserve">the 3GPP community </w:t>
      </w:r>
      <w:r w:rsidR="005C49B9" w:rsidRPr="00A13958">
        <w:lastRenderedPageBreak/>
        <w:t xml:space="preserve">is </w:t>
      </w:r>
      <w:r w:rsidR="006C6455" w:rsidRPr="00A13958">
        <w:t>engage</w:t>
      </w:r>
      <w:r w:rsidR="005C49B9" w:rsidRPr="00A13958">
        <w:t>d</w:t>
      </w:r>
      <w:r w:rsidR="006C6455" w:rsidRPr="00A13958">
        <w:t xml:space="preserve"> in the </w:t>
      </w:r>
      <w:r w:rsidR="005C49B9" w:rsidRPr="00A13958">
        <w:t xml:space="preserve">development of the relevant ETSI </w:t>
      </w:r>
      <w:r w:rsidR="006C6455" w:rsidRPr="00A13958">
        <w:t>harmonized standard</w:t>
      </w:r>
      <w:r w:rsidR="004E6157" w:rsidRPr="00A13958">
        <w:t xml:space="preserve">s, to ensure </w:t>
      </w:r>
      <w:r w:rsidR="00B679B7" w:rsidRPr="00A13958">
        <w:t>a technically neu</w:t>
      </w:r>
      <w:r w:rsidR="00056260" w:rsidRPr="00A13958">
        <w:t>tr</w:t>
      </w:r>
      <w:r w:rsidR="00B679B7" w:rsidRPr="00A13958">
        <w:t>al and fair spectrum sharing mechanism among different access technologies.</w:t>
      </w:r>
    </w:p>
    <w:p w14:paraId="679078A0" w14:textId="4EFD6257" w:rsidR="00172289" w:rsidRPr="00CC5B95" w:rsidRDefault="00172289" w:rsidP="005B0FEA">
      <w:pPr>
        <w:pStyle w:val="Observation"/>
      </w:pPr>
      <w:bookmarkStart w:id="2" w:name="_Toc40467931"/>
      <w:r w:rsidRPr="00A13958">
        <w:t>New harmonized standards are being developed in ETSI BRAN for unlicensed spectrum access in the 57-71 GHz band</w:t>
      </w:r>
      <w:r w:rsidR="003E41D9" w:rsidRPr="00A13958">
        <w:t xml:space="preserve"> following the updated frequency band and regulatory parameters</w:t>
      </w:r>
      <w:r w:rsidR="00561E07" w:rsidRPr="00A13958">
        <w:t xml:space="preserve"> deci</w:t>
      </w:r>
      <w:r w:rsidR="00D15770" w:rsidRPr="00A13958">
        <w:t>sion</w:t>
      </w:r>
      <w:r w:rsidR="00561E07" w:rsidRPr="00A13958">
        <w:t xml:space="preserve"> by </w:t>
      </w:r>
      <w:r w:rsidR="0053163C" w:rsidRPr="00A13958">
        <w:t xml:space="preserve">CEPT </w:t>
      </w:r>
      <w:r w:rsidR="00561E07" w:rsidRPr="00A13958">
        <w:t>ECC</w:t>
      </w:r>
      <w:r w:rsidRPr="00A13958">
        <w:t>.</w:t>
      </w:r>
      <w:bookmarkEnd w:id="2"/>
    </w:p>
    <w:p w14:paraId="489CC8F4" w14:textId="4A74207D" w:rsidR="002029DE" w:rsidRDefault="00650852" w:rsidP="005B0FEA">
      <w:pPr>
        <w:pStyle w:val="Observation"/>
      </w:pPr>
      <w:bookmarkStart w:id="3" w:name="_Toc40467932"/>
      <w:r w:rsidRPr="00A13958">
        <w:t>To ensure a technically neutral and fair spectrum sharing mechanism among different access technologies, it is beneficial that 3GPP companies actively participate in the ETSI harmonized standard development for unlicensed spectrum in the 57-71 GHz band</w:t>
      </w:r>
      <w:r w:rsidR="00957E81">
        <w:rPr>
          <w:lang w:val="en-GB"/>
        </w:rPr>
        <w:t>.</w:t>
      </w:r>
      <w:bookmarkEnd w:id="3"/>
    </w:p>
    <w:p w14:paraId="046DA7DD" w14:textId="0D4C529A" w:rsidR="007816C0" w:rsidRDefault="007816C0" w:rsidP="005B0FEA">
      <w:pPr>
        <w:rPr>
          <w:rFonts w:ascii="Arial" w:hAnsi="Arial"/>
        </w:rPr>
      </w:pPr>
      <w:r w:rsidRPr="00A13958">
        <w:rPr>
          <w:rFonts w:ascii="Arial" w:hAnsi="Arial"/>
        </w:rPr>
        <w:t xml:space="preserve">Among the spectrum allocations for U.S.A., frequency ranges 57GHz to 71GHz are available for mobile use as part of unlicensed spectrum regulated by Title 47 Part 15 of the FCC regulations. Spectrum access and mitigation requirements are not specified. Instead, only requirements on transmission power limits in terms of EIRP and/or maximum conducted </w:t>
      </w:r>
      <w:r w:rsidR="008A2E88" w:rsidRPr="00A13958">
        <w:rPr>
          <w:rFonts w:ascii="Arial" w:hAnsi="Arial"/>
        </w:rPr>
        <w:t xml:space="preserve">output </w:t>
      </w:r>
      <w:r w:rsidRPr="00A13958">
        <w:rPr>
          <w:rFonts w:ascii="Arial" w:hAnsi="Arial"/>
        </w:rPr>
        <w:t xml:space="preserve">power are specified. </w:t>
      </w:r>
    </w:p>
    <w:p w14:paraId="3DE3307E" w14:textId="77777777" w:rsidR="00A279AB" w:rsidRPr="007B5A1B" w:rsidRDefault="00A279AB" w:rsidP="00A279AB">
      <w:pPr>
        <w:pStyle w:val="Observation"/>
      </w:pPr>
      <w:bookmarkStart w:id="4" w:name="_Toc40467933"/>
      <w:r w:rsidRPr="00A13958">
        <w:t>FCC does not enforce spectrum access and mitigation requirements for 57-71 GHz frequency band</w:t>
      </w:r>
      <w:r>
        <w:rPr>
          <w:lang w:val="en-GB"/>
        </w:rPr>
        <w:t>.</w:t>
      </w:r>
      <w:bookmarkEnd w:id="4"/>
    </w:p>
    <w:p w14:paraId="44098FEC" w14:textId="77777777" w:rsidR="00A279AB" w:rsidRPr="00A279AB" w:rsidRDefault="00A279AB" w:rsidP="005B0FEA">
      <w:pPr>
        <w:rPr>
          <w:rFonts w:ascii="Arial" w:hAnsi="Arial"/>
        </w:rPr>
      </w:pPr>
    </w:p>
    <w:p w14:paraId="7DCD842D" w14:textId="63EF69D5" w:rsidR="007816C0" w:rsidRPr="00CC5B95" w:rsidRDefault="007816C0" w:rsidP="005B0FEA">
      <w:pPr>
        <w:pStyle w:val="Caption"/>
        <w:keepNext/>
      </w:pPr>
      <w:r w:rsidRPr="00A13958">
        <w:t xml:space="preserve">Table </w:t>
      </w:r>
      <w:r>
        <w:fldChar w:fldCharType="begin"/>
      </w:r>
      <w:r w:rsidRPr="00A13958">
        <w:instrText xml:space="preserve"> SEQ Table \* ARABIC </w:instrText>
      </w:r>
      <w:r>
        <w:fldChar w:fldCharType="separate"/>
      </w:r>
      <w:r w:rsidR="00D648E6">
        <w:rPr>
          <w:noProof/>
        </w:rPr>
        <w:t>2</w:t>
      </w:r>
      <w:r>
        <w:fldChar w:fldCharType="end"/>
      </w:r>
      <w:r w:rsidRPr="00A13958">
        <w:t xml:space="preserve">: USA regulatory requirements for frequency between 57GHz and 71GHz that are available for fixed and mobile use </w:t>
      </w:r>
      <w:r w:rsidR="005A651E">
        <w:fldChar w:fldCharType="begin"/>
      </w:r>
      <w:r w:rsidR="005A651E" w:rsidRPr="00A13958">
        <w:instrText xml:space="preserve"> REF _Ref30666079 \r \h </w:instrText>
      </w:r>
      <w:r w:rsidR="003008DA" w:rsidRPr="00A13958">
        <w:instrText xml:space="preserve"> \* MERGEFORMAT </w:instrText>
      </w:r>
      <w:r w:rsidR="005A651E">
        <w:fldChar w:fldCharType="separate"/>
      </w:r>
      <w:r w:rsidR="00D648E6">
        <w:rPr>
          <w:cs/>
        </w:rPr>
        <w:t>‎</w:t>
      </w:r>
      <w:r w:rsidR="00D648E6">
        <w:t>[3]</w:t>
      </w:r>
      <w:r w:rsidR="005A651E">
        <w:fldChar w:fldCharType="end"/>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17"/>
        <w:gridCol w:w="2597"/>
        <w:gridCol w:w="1618"/>
        <w:gridCol w:w="1551"/>
        <w:gridCol w:w="1535"/>
        <w:gridCol w:w="1101"/>
      </w:tblGrid>
      <w:tr w:rsidR="007816C0" w:rsidRPr="00A2600C" w14:paraId="0141B8B3" w14:textId="77777777" w:rsidTr="00FF27D8">
        <w:tc>
          <w:tcPr>
            <w:tcW w:w="12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4A9B5" w14:textId="77777777" w:rsidR="007816C0" w:rsidRPr="00805A79" w:rsidRDefault="007816C0" w:rsidP="005B0FEA">
            <w:pPr>
              <w:rPr>
                <w:rFonts w:ascii="Arial" w:hAnsi="Arial" w:cs="Arial"/>
                <w:sz w:val="14"/>
                <w:szCs w:val="14"/>
              </w:rPr>
            </w:pPr>
            <w:r w:rsidRPr="00805A79">
              <w:rPr>
                <w:rFonts w:ascii="Arial" w:hAnsi="Arial" w:cs="Arial"/>
                <w:b/>
                <w:sz w:val="14"/>
                <w:szCs w:val="14"/>
              </w:rPr>
              <w:t>Frequency band [GHz]</w:t>
            </w:r>
          </w:p>
        </w:tc>
        <w:tc>
          <w:tcPr>
            <w:tcW w:w="2597"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5AFF6C3B" w14:textId="77777777" w:rsidR="007816C0" w:rsidRPr="00805A79" w:rsidRDefault="007816C0" w:rsidP="005B0FEA">
            <w:pPr>
              <w:rPr>
                <w:rFonts w:ascii="Arial" w:hAnsi="Arial" w:cs="Arial"/>
                <w:sz w:val="14"/>
                <w:szCs w:val="14"/>
              </w:rPr>
            </w:pPr>
            <w:r w:rsidRPr="00805A79">
              <w:rPr>
                <w:rFonts w:ascii="Arial" w:hAnsi="Arial" w:cs="Arial"/>
                <w:b/>
                <w:sz w:val="14"/>
                <w:szCs w:val="14"/>
              </w:rPr>
              <w:t>Power/Magnetic Field Requirements</w:t>
            </w:r>
          </w:p>
        </w:tc>
        <w:tc>
          <w:tcPr>
            <w:tcW w:w="1618"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13E7E75B" w14:textId="77777777" w:rsidR="007816C0" w:rsidRPr="00CC5B95" w:rsidRDefault="007816C0" w:rsidP="005B0FEA">
            <w:pPr>
              <w:rPr>
                <w:rFonts w:ascii="Arial" w:hAnsi="Arial" w:cs="Arial"/>
                <w:sz w:val="14"/>
                <w:szCs w:val="14"/>
              </w:rPr>
            </w:pPr>
            <w:r w:rsidRPr="00A13958">
              <w:rPr>
                <w:rFonts w:ascii="Arial" w:hAnsi="Arial" w:cs="Arial"/>
                <w:b/>
                <w:sz w:val="14"/>
                <w:szCs w:val="14"/>
              </w:rPr>
              <w:t>Spectrum access and mitigation requirements</w:t>
            </w:r>
          </w:p>
        </w:tc>
        <w:tc>
          <w:tcPr>
            <w:tcW w:w="1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A35252" w14:textId="77777777" w:rsidR="007816C0" w:rsidRPr="00805A79" w:rsidRDefault="007816C0" w:rsidP="005B0FEA">
            <w:pPr>
              <w:rPr>
                <w:rFonts w:ascii="Arial" w:hAnsi="Arial" w:cs="Arial"/>
                <w:sz w:val="14"/>
                <w:szCs w:val="14"/>
              </w:rPr>
            </w:pPr>
            <w:r w:rsidRPr="00805A79">
              <w:rPr>
                <w:rFonts w:ascii="Arial" w:hAnsi="Arial" w:cs="Arial"/>
                <w:b/>
                <w:sz w:val="14"/>
                <w:szCs w:val="14"/>
              </w:rPr>
              <w:t>Modulation / maximum occupied bandwidth</w:t>
            </w:r>
          </w:p>
        </w:tc>
        <w:tc>
          <w:tcPr>
            <w:tcW w:w="1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99D97A" w14:textId="77777777" w:rsidR="007816C0" w:rsidRPr="00805A79" w:rsidRDefault="007816C0" w:rsidP="005B0FEA">
            <w:pPr>
              <w:rPr>
                <w:rFonts w:ascii="Arial" w:hAnsi="Arial" w:cs="Arial"/>
                <w:sz w:val="14"/>
                <w:szCs w:val="14"/>
              </w:rPr>
            </w:pPr>
            <w:r w:rsidRPr="00805A79">
              <w:rPr>
                <w:rFonts w:ascii="Arial" w:hAnsi="Arial" w:cs="Arial"/>
                <w:b/>
                <w:sz w:val="14"/>
                <w:szCs w:val="14"/>
              </w:rPr>
              <w:t>Purpose/Node Placement requirements</w:t>
            </w:r>
          </w:p>
        </w:tc>
        <w:tc>
          <w:tcPr>
            <w:tcW w:w="1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38CDF3" w14:textId="77777777" w:rsidR="007816C0" w:rsidRPr="00805A79" w:rsidRDefault="007816C0" w:rsidP="005B0FEA">
            <w:pPr>
              <w:rPr>
                <w:rFonts w:ascii="Arial" w:hAnsi="Arial" w:cs="Arial"/>
                <w:sz w:val="14"/>
                <w:szCs w:val="14"/>
              </w:rPr>
            </w:pPr>
            <w:r w:rsidRPr="00805A79">
              <w:rPr>
                <w:rFonts w:ascii="Arial" w:hAnsi="Arial" w:cs="Arial"/>
                <w:b/>
                <w:sz w:val="14"/>
                <w:szCs w:val="14"/>
              </w:rPr>
              <w:t>Additional Notes</w:t>
            </w:r>
          </w:p>
        </w:tc>
      </w:tr>
      <w:tr w:rsidR="007816C0" w:rsidRPr="00A2600C" w14:paraId="60F63BAF" w14:textId="77777777" w:rsidTr="00FF27D8">
        <w:tc>
          <w:tcPr>
            <w:tcW w:w="12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576133" w14:textId="77777777" w:rsidR="007816C0" w:rsidRPr="00805A79" w:rsidRDefault="007816C0" w:rsidP="005B0FEA">
            <w:pPr>
              <w:rPr>
                <w:rFonts w:ascii="Arial" w:hAnsi="Arial" w:cs="Arial"/>
                <w:sz w:val="14"/>
                <w:szCs w:val="14"/>
              </w:rPr>
            </w:pPr>
            <w:r w:rsidRPr="00805A79">
              <w:rPr>
                <w:rFonts w:ascii="Arial" w:hAnsi="Arial" w:cs="Arial"/>
                <w:sz w:val="14"/>
                <w:szCs w:val="14"/>
              </w:rPr>
              <w:t>57 – 71</w:t>
            </w:r>
          </w:p>
        </w:tc>
        <w:tc>
          <w:tcPr>
            <w:tcW w:w="2597"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2038C7E2" w14:textId="77777777" w:rsidR="007816C0" w:rsidRPr="00CC5B95" w:rsidRDefault="007816C0" w:rsidP="005B0FEA">
            <w:pPr>
              <w:rPr>
                <w:rFonts w:ascii="Arial" w:hAnsi="Arial" w:cs="Arial"/>
                <w:sz w:val="14"/>
                <w:szCs w:val="14"/>
              </w:rPr>
            </w:pPr>
            <w:r w:rsidRPr="00A13958">
              <w:rPr>
                <w:rFonts w:ascii="Arial" w:hAnsi="Arial" w:cs="Arial"/>
                <w:sz w:val="14"/>
                <w:szCs w:val="14"/>
              </w:rPr>
              <w:t>Max avg, EIRP 40dBm</w:t>
            </w:r>
          </w:p>
          <w:p w14:paraId="3D58ECB0" w14:textId="77777777" w:rsidR="007816C0" w:rsidRPr="00CC5B95" w:rsidRDefault="007816C0" w:rsidP="005B0FEA">
            <w:pPr>
              <w:rPr>
                <w:rFonts w:ascii="Arial" w:hAnsi="Arial" w:cs="Arial"/>
                <w:sz w:val="14"/>
                <w:szCs w:val="14"/>
              </w:rPr>
            </w:pPr>
            <w:r w:rsidRPr="00A13958">
              <w:rPr>
                <w:rFonts w:ascii="Arial" w:hAnsi="Arial" w:cs="Arial"/>
                <w:sz w:val="14"/>
                <w:szCs w:val="14"/>
              </w:rPr>
              <w:t>Max peak EIRP 43dBm</w:t>
            </w:r>
          </w:p>
          <w:p w14:paraId="177CEFA3" w14:textId="77777777" w:rsidR="007816C0" w:rsidRPr="00CC5B95" w:rsidRDefault="007816C0" w:rsidP="005B0FEA">
            <w:pPr>
              <w:rPr>
                <w:rFonts w:ascii="Arial" w:hAnsi="Arial" w:cs="Arial"/>
                <w:sz w:val="14"/>
                <w:szCs w:val="14"/>
              </w:rPr>
            </w:pPr>
            <w:r w:rsidRPr="00A13958">
              <w:rPr>
                <w:rFonts w:ascii="Arial" w:hAnsi="Arial" w:cs="Arial"/>
                <w:sz w:val="14"/>
                <w:szCs w:val="14"/>
              </w:rPr>
              <w:t> </w:t>
            </w:r>
          </w:p>
          <w:p w14:paraId="2F01EF92" w14:textId="77777777" w:rsidR="007816C0" w:rsidRPr="00CC5B95" w:rsidRDefault="007816C0" w:rsidP="005B0FEA">
            <w:pPr>
              <w:rPr>
                <w:rFonts w:ascii="Arial" w:hAnsi="Arial" w:cs="Arial"/>
                <w:sz w:val="14"/>
                <w:szCs w:val="14"/>
              </w:rPr>
            </w:pPr>
            <w:r w:rsidRPr="00A13958">
              <w:rPr>
                <w:rFonts w:ascii="Arial" w:hAnsi="Arial" w:cs="Arial"/>
                <w:sz w:val="14"/>
                <w:szCs w:val="14"/>
              </w:rPr>
              <w:t>If emission-BW is less than 100 MHz, max peak conducted output power is {500mW × emission-BW / 100MHz} [Note 1]</w:t>
            </w:r>
          </w:p>
          <w:p w14:paraId="78508615" w14:textId="77777777" w:rsidR="007816C0" w:rsidRPr="00CC5B95" w:rsidRDefault="007816C0" w:rsidP="005B0FEA">
            <w:pPr>
              <w:rPr>
                <w:rFonts w:ascii="Arial" w:hAnsi="Arial" w:cs="Arial"/>
                <w:sz w:val="14"/>
                <w:szCs w:val="14"/>
              </w:rPr>
            </w:pPr>
            <w:r w:rsidRPr="00A13958">
              <w:rPr>
                <w:rFonts w:ascii="Arial" w:hAnsi="Arial" w:cs="Arial"/>
                <w:sz w:val="14"/>
                <w:szCs w:val="14"/>
              </w:rPr>
              <w:t>Otherwise, max peak conducted output power is 500mW</w:t>
            </w:r>
          </w:p>
        </w:tc>
        <w:tc>
          <w:tcPr>
            <w:tcW w:w="1618"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4434CFDC" w14:textId="77777777" w:rsidR="007816C0" w:rsidRPr="00805A79" w:rsidRDefault="007816C0" w:rsidP="005B0FEA">
            <w:pPr>
              <w:rPr>
                <w:rFonts w:ascii="Arial" w:hAnsi="Arial" w:cs="Arial"/>
                <w:sz w:val="14"/>
                <w:szCs w:val="14"/>
              </w:rPr>
            </w:pPr>
            <w:r w:rsidRPr="00805A79">
              <w:rPr>
                <w:rFonts w:ascii="Arial" w:hAnsi="Arial" w:cs="Arial"/>
                <w:sz w:val="14"/>
                <w:szCs w:val="14"/>
              </w:rPr>
              <w:t>No requirements.</w:t>
            </w:r>
          </w:p>
        </w:tc>
        <w:tc>
          <w:tcPr>
            <w:tcW w:w="1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170B0E" w14:textId="77777777" w:rsidR="007816C0" w:rsidRPr="00805A79" w:rsidRDefault="007816C0" w:rsidP="005B0FEA">
            <w:pPr>
              <w:rPr>
                <w:rFonts w:ascii="Arial" w:hAnsi="Arial" w:cs="Arial"/>
                <w:sz w:val="14"/>
                <w:szCs w:val="14"/>
              </w:rPr>
            </w:pPr>
            <w:r w:rsidRPr="00805A79">
              <w:rPr>
                <w:rFonts w:ascii="Arial" w:hAnsi="Arial" w:cs="Arial"/>
                <w:sz w:val="14"/>
                <w:szCs w:val="14"/>
              </w:rPr>
              <w:t>No specified requirements.</w:t>
            </w:r>
          </w:p>
        </w:tc>
        <w:tc>
          <w:tcPr>
            <w:tcW w:w="1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0FF3A6" w14:textId="77777777" w:rsidR="007816C0" w:rsidRPr="00CC5B95" w:rsidRDefault="007816C0" w:rsidP="005B0FEA">
            <w:pPr>
              <w:rPr>
                <w:rFonts w:ascii="Arial" w:hAnsi="Arial" w:cs="Arial"/>
                <w:sz w:val="14"/>
                <w:szCs w:val="14"/>
              </w:rPr>
            </w:pPr>
            <w:r w:rsidRPr="00A13958">
              <w:rPr>
                <w:rFonts w:ascii="Arial" w:hAnsi="Arial" w:cs="Arial"/>
                <w:sz w:val="14"/>
                <w:szCs w:val="14"/>
              </w:rPr>
              <w:t>Equipment other than fixed outdoor.</w:t>
            </w:r>
          </w:p>
          <w:p w14:paraId="3302FFCC" w14:textId="77777777" w:rsidR="007816C0" w:rsidRPr="00805A79" w:rsidRDefault="007816C0" w:rsidP="005B0FEA">
            <w:pPr>
              <w:rPr>
                <w:rFonts w:ascii="Arial" w:hAnsi="Arial" w:cs="Arial"/>
                <w:sz w:val="14"/>
                <w:szCs w:val="14"/>
              </w:rPr>
            </w:pPr>
            <w:r w:rsidRPr="00805A79">
              <w:rPr>
                <w:rFonts w:ascii="Arial" w:hAnsi="Arial" w:cs="Arial"/>
                <w:sz w:val="14"/>
                <w:szCs w:val="14"/>
              </w:rPr>
              <w:t>[Note 4]</w:t>
            </w:r>
          </w:p>
        </w:tc>
        <w:tc>
          <w:tcPr>
            <w:tcW w:w="1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1BFC72" w14:textId="77777777" w:rsidR="007816C0" w:rsidRPr="00805A79" w:rsidRDefault="007816C0" w:rsidP="005B0FEA">
            <w:pPr>
              <w:rPr>
                <w:rFonts w:ascii="Arial" w:hAnsi="Arial" w:cs="Arial"/>
                <w:sz w:val="14"/>
                <w:szCs w:val="14"/>
              </w:rPr>
            </w:pPr>
            <w:r w:rsidRPr="00805A79">
              <w:rPr>
                <w:rFonts w:ascii="Arial" w:hAnsi="Arial" w:cs="Arial"/>
                <w:sz w:val="14"/>
                <w:szCs w:val="14"/>
              </w:rPr>
              <w:t>Unlicensed.</w:t>
            </w:r>
          </w:p>
          <w:p w14:paraId="6DB051E4" w14:textId="77777777" w:rsidR="007816C0" w:rsidRPr="00805A79" w:rsidRDefault="007816C0" w:rsidP="005B0FEA">
            <w:pPr>
              <w:rPr>
                <w:rFonts w:ascii="Arial" w:hAnsi="Arial" w:cs="Arial"/>
                <w:sz w:val="14"/>
                <w:szCs w:val="14"/>
              </w:rPr>
            </w:pPr>
            <w:r w:rsidRPr="00805A79">
              <w:rPr>
                <w:rFonts w:ascii="Arial" w:hAnsi="Arial" w:cs="Arial"/>
                <w:sz w:val="14"/>
                <w:szCs w:val="14"/>
              </w:rPr>
              <w:t>[Note 2]</w:t>
            </w:r>
          </w:p>
          <w:p w14:paraId="204285AD" w14:textId="77777777" w:rsidR="007816C0" w:rsidRPr="00805A79" w:rsidRDefault="007816C0" w:rsidP="005B0FEA">
            <w:pPr>
              <w:rPr>
                <w:rFonts w:ascii="Arial" w:hAnsi="Arial" w:cs="Arial"/>
                <w:sz w:val="14"/>
                <w:szCs w:val="14"/>
              </w:rPr>
            </w:pPr>
            <w:r w:rsidRPr="00805A79">
              <w:rPr>
                <w:rFonts w:ascii="Arial" w:hAnsi="Arial" w:cs="Arial"/>
                <w:sz w:val="14"/>
                <w:szCs w:val="14"/>
              </w:rPr>
              <w:t>[Note 3]</w:t>
            </w:r>
          </w:p>
          <w:p w14:paraId="330EFC6A" w14:textId="77777777" w:rsidR="007816C0" w:rsidRPr="00805A79" w:rsidRDefault="007816C0" w:rsidP="005B0FEA">
            <w:pPr>
              <w:rPr>
                <w:rFonts w:ascii="Arial" w:hAnsi="Arial" w:cs="Arial"/>
                <w:sz w:val="14"/>
                <w:szCs w:val="14"/>
              </w:rPr>
            </w:pPr>
            <w:r w:rsidRPr="00805A79">
              <w:rPr>
                <w:rFonts w:ascii="Arial" w:hAnsi="Arial" w:cs="Arial"/>
                <w:sz w:val="14"/>
                <w:szCs w:val="14"/>
              </w:rPr>
              <w:t>[Note 10]</w:t>
            </w:r>
          </w:p>
        </w:tc>
      </w:tr>
      <w:tr w:rsidR="007816C0" w:rsidRPr="00A2600C" w14:paraId="25F6198B" w14:textId="77777777" w:rsidTr="00FF27D8">
        <w:tc>
          <w:tcPr>
            <w:tcW w:w="12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5C85DC" w14:textId="77777777" w:rsidR="007816C0" w:rsidRPr="00805A79" w:rsidRDefault="007816C0" w:rsidP="005B0FEA">
            <w:pPr>
              <w:rPr>
                <w:rFonts w:ascii="Arial" w:hAnsi="Arial" w:cs="Arial"/>
                <w:sz w:val="14"/>
                <w:szCs w:val="14"/>
              </w:rPr>
            </w:pPr>
            <w:r w:rsidRPr="00805A79">
              <w:rPr>
                <w:rFonts w:ascii="Arial" w:hAnsi="Arial" w:cs="Arial"/>
                <w:sz w:val="14"/>
                <w:szCs w:val="14"/>
              </w:rPr>
              <w:t>57 – 71</w:t>
            </w:r>
          </w:p>
        </w:tc>
        <w:tc>
          <w:tcPr>
            <w:tcW w:w="2597"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3588283B" w14:textId="77777777" w:rsidR="007816C0" w:rsidRPr="00CC5B95" w:rsidRDefault="007816C0" w:rsidP="005B0FEA">
            <w:pPr>
              <w:rPr>
                <w:rFonts w:ascii="Arial" w:hAnsi="Arial" w:cs="Arial"/>
                <w:sz w:val="14"/>
                <w:szCs w:val="14"/>
              </w:rPr>
            </w:pPr>
            <w:r w:rsidRPr="00A13958">
              <w:rPr>
                <w:rFonts w:ascii="Arial" w:hAnsi="Arial" w:cs="Arial"/>
                <w:sz w:val="14"/>
                <w:szCs w:val="14"/>
              </w:rPr>
              <w:t>Max avg. EIRP (82 – 2N) dBm</w:t>
            </w:r>
          </w:p>
          <w:p w14:paraId="437C3B12" w14:textId="77777777" w:rsidR="007816C0" w:rsidRPr="00CC5B95" w:rsidRDefault="007816C0" w:rsidP="005B0FEA">
            <w:pPr>
              <w:rPr>
                <w:rFonts w:ascii="Arial" w:hAnsi="Arial" w:cs="Arial"/>
                <w:sz w:val="14"/>
                <w:szCs w:val="14"/>
              </w:rPr>
            </w:pPr>
            <w:r w:rsidRPr="00A13958">
              <w:rPr>
                <w:rFonts w:ascii="Arial" w:hAnsi="Arial" w:cs="Arial"/>
                <w:sz w:val="14"/>
                <w:szCs w:val="14"/>
              </w:rPr>
              <w:t>Max peak EIRP (85 – 2N) dBm.</w:t>
            </w:r>
          </w:p>
          <w:p w14:paraId="0FF30100" w14:textId="77777777" w:rsidR="007816C0" w:rsidRPr="00CC5B95" w:rsidRDefault="007816C0" w:rsidP="005B0FEA">
            <w:pPr>
              <w:rPr>
                <w:rFonts w:ascii="Arial" w:hAnsi="Arial" w:cs="Arial"/>
                <w:sz w:val="14"/>
                <w:szCs w:val="14"/>
              </w:rPr>
            </w:pPr>
            <w:r w:rsidRPr="00A13958">
              <w:rPr>
                <w:rFonts w:ascii="Arial" w:hAnsi="Arial" w:cs="Arial"/>
                <w:sz w:val="14"/>
                <w:szCs w:val="14"/>
              </w:rPr>
              <w:t xml:space="preserve">N = </w:t>
            </w:r>
            <w:proofErr w:type="gramStart"/>
            <w:r w:rsidRPr="00A13958">
              <w:rPr>
                <w:rFonts w:ascii="Arial" w:hAnsi="Arial" w:cs="Arial"/>
                <w:sz w:val="14"/>
                <w:szCs w:val="14"/>
              </w:rPr>
              <w:t>max(</w:t>
            </w:r>
            <w:proofErr w:type="gramEnd"/>
            <w:r w:rsidRPr="00A13958">
              <w:rPr>
                <w:rFonts w:ascii="Arial" w:hAnsi="Arial" w:cs="Arial"/>
                <w:sz w:val="14"/>
                <w:szCs w:val="14"/>
              </w:rPr>
              <w:t xml:space="preserve">0, 51 </w:t>
            </w:r>
            <w:proofErr w:type="spellStart"/>
            <w:r w:rsidRPr="00A13958">
              <w:rPr>
                <w:rFonts w:ascii="Arial" w:hAnsi="Arial" w:cs="Arial"/>
                <w:sz w:val="14"/>
                <w:szCs w:val="14"/>
              </w:rPr>
              <w:t>dBi</w:t>
            </w:r>
            <w:proofErr w:type="spellEnd"/>
            <w:r w:rsidRPr="00A13958">
              <w:rPr>
                <w:rFonts w:ascii="Arial" w:hAnsi="Arial" w:cs="Arial"/>
                <w:sz w:val="14"/>
                <w:szCs w:val="14"/>
              </w:rPr>
              <w:t xml:space="preserve"> – antenna-gain)</w:t>
            </w:r>
          </w:p>
          <w:p w14:paraId="787A2035" w14:textId="77777777" w:rsidR="007816C0" w:rsidRPr="00CC5B95" w:rsidRDefault="007816C0" w:rsidP="005B0FEA">
            <w:pPr>
              <w:rPr>
                <w:rFonts w:ascii="Arial" w:hAnsi="Arial" w:cs="Arial"/>
                <w:sz w:val="14"/>
                <w:szCs w:val="14"/>
              </w:rPr>
            </w:pPr>
            <w:r w:rsidRPr="00A13958">
              <w:rPr>
                <w:rFonts w:ascii="Arial" w:hAnsi="Arial" w:cs="Arial"/>
                <w:sz w:val="14"/>
                <w:szCs w:val="14"/>
              </w:rPr>
              <w:t> </w:t>
            </w:r>
          </w:p>
          <w:p w14:paraId="00328ED7" w14:textId="77777777" w:rsidR="007816C0" w:rsidRPr="00CC5B95" w:rsidRDefault="007816C0" w:rsidP="005B0FEA">
            <w:pPr>
              <w:rPr>
                <w:rFonts w:ascii="Arial" w:hAnsi="Arial" w:cs="Arial"/>
                <w:sz w:val="14"/>
                <w:szCs w:val="14"/>
              </w:rPr>
            </w:pPr>
            <w:r w:rsidRPr="00A13958">
              <w:rPr>
                <w:rFonts w:ascii="Arial" w:hAnsi="Arial" w:cs="Arial"/>
                <w:sz w:val="14"/>
                <w:szCs w:val="14"/>
              </w:rPr>
              <w:t>If emission-BW is less than 100 MHz, max peak conducted output power is {500mW × emission-BW / 100MHz} [Note 1]</w:t>
            </w:r>
          </w:p>
          <w:p w14:paraId="2E9E6BB4" w14:textId="77777777" w:rsidR="007816C0" w:rsidRPr="00CC5B95" w:rsidRDefault="007816C0" w:rsidP="005B0FEA">
            <w:pPr>
              <w:rPr>
                <w:rFonts w:ascii="Arial" w:hAnsi="Arial" w:cs="Arial"/>
                <w:sz w:val="14"/>
                <w:szCs w:val="14"/>
              </w:rPr>
            </w:pPr>
            <w:r w:rsidRPr="00A13958">
              <w:rPr>
                <w:rFonts w:ascii="Arial" w:hAnsi="Arial" w:cs="Arial"/>
                <w:sz w:val="14"/>
                <w:szCs w:val="14"/>
              </w:rPr>
              <w:t>Otherwise, max peak conducted output power is 500mW</w:t>
            </w:r>
          </w:p>
        </w:tc>
        <w:tc>
          <w:tcPr>
            <w:tcW w:w="1618" w:type="dxa"/>
            <w:tcBorders>
              <w:top w:val="single" w:sz="8" w:space="0" w:color="A3A3A3"/>
              <w:left w:val="single" w:sz="8" w:space="0" w:color="A3A3A3"/>
              <w:bottom w:val="single" w:sz="8" w:space="0" w:color="A3A3A3"/>
              <w:right w:val="single" w:sz="8" w:space="0" w:color="A3A3A3"/>
            </w:tcBorders>
            <w:shd w:val="clear" w:color="auto" w:fill="FFF2CC" w:themeFill="accent4" w:themeFillTint="33"/>
            <w:tcMar>
              <w:top w:w="80" w:type="dxa"/>
              <w:left w:w="80" w:type="dxa"/>
              <w:bottom w:w="80" w:type="dxa"/>
              <w:right w:w="80" w:type="dxa"/>
            </w:tcMar>
            <w:hideMark/>
          </w:tcPr>
          <w:p w14:paraId="0E96A892" w14:textId="77777777" w:rsidR="007816C0" w:rsidRPr="00805A79" w:rsidRDefault="007816C0" w:rsidP="005B0FEA">
            <w:pPr>
              <w:rPr>
                <w:rFonts w:ascii="Arial" w:hAnsi="Arial" w:cs="Arial"/>
                <w:sz w:val="14"/>
                <w:szCs w:val="14"/>
              </w:rPr>
            </w:pPr>
            <w:r w:rsidRPr="00805A79">
              <w:rPr>
                <w:rFonts w:ascii="Arial" w:hAnsi="Arial" w:cs="Arial"/>
                <w:sz w:val="14"/>
                <w:szCs w:val="14"/>
              </w:rPr>
              <w:t>No requirements.</w:t>
            </w:r>
          </w:p>
        </w:tc>
        <w:tc>
          <w:tcPr>
            <w:tcW w:w="15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CD922D" w14:textId="77777777" w:rsidR="007816C0" w:rsidRPr="00805A79" w:rsidRDefault="007816C0" w:rsidP="005B0FEA">
            <w:pPr>
              <w:rPr>
                <w:rFonts w:ascii="Arial" w:hAnsi="Arial" w:cs="Arial"/>
                <w:sz w:val="14"/>
                <w:szCs w:val="14"/>
              </w:rPr>
            </w:pPr>
            <w:r w:rsidRPr="00805A79">
              <w:rPr>
                <w:rFonts w:ascii="Arial" w:hAnsi="Arial" w:cs="Arial"/>
                <w:sz w:val="14"/>
                <w:szCs w:val="14"/>
              </w:rPr>
              <w:t>No specified requirements.</w:t>
            </w:r>
          </w:p>
        </w:tc>
        <w:tc>
          <w:tcPr>
            <w:tcW w:w="1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6D9779" w14:textId="77777777" w:rsidR="007816C0" w:rsidRPr="00805A79" w:rsidRDefault="007816C0" w:rsidP="005B0FEA">
            <w:pPr>
              <w:rPr>
                <w:rFonts w:ascii="Arial" w:hAnsi="Arial" w:cs="Arial"/>
                <w:sz w:val="14"/>
                <w:szCs w:val="14"/>
              </w:rPr>
            </w:pPr>
            <w:r w:rsidRPr="00805A79">
              <w:rPr>
                <w:rFonts w:ascii="Arial" w:hAnsi="Arial" w:cs="Arial"/>
                <w:sz w:val="14"/>
                <w:szCs w:val="14"/>
              </w:rPr>
              <w:t>Fixed outdoor equipment</w:t>
            </w:r>
          </w:p>
        </w:tc>
        <w:tc>
          <w:tcPr>
            <w:tcW w:w="11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58CF9B" w14:textId="77777777" w:rsidR="007816C0" w:rsidRPr="00805A79" w:rsidRDefault="007816C0" w:rsidP="005B0FEA">
            <w:pPr>
              <w:rPr>
                <w:rFonts w:ascii="Arial" w:hAnsi="Arial" w:cs="Arial"/>
                <w:sz w:val="14"/>
                <w:szCs w:val="14"/>
              </w:rPr>
            </w:pPr>
            <w:r w:rsidRPr="00805A79">
              <w:rPr>
                <w:rFonts w:ascii="Arial" w:hAnsi="Arial" w:cs="Arial"/>
                <w:sz w:val="14"/>
                <w:szCs w:val="14"/>
              </w:rPr>
              <w:t>Unlicensed.</w:t>
            </w:r>
          </w:p>
          <w:p w14:paraId="3A212E32" w14:textId="77777777" w:rsidR="007816C0" w:rsidRPr="00805A79" w:rsidRDefault="007816C0" w:rsidP="005B0FEA">
            <w:pPr>
              <w:rPr>
                <w:rFonts w:ascii="Arial" w:hAnsi="Arial" w:cs="Arial"/>
                <w:sz w:val="14"/>
                <w:szCs w:val="14"/>
              </w:rPr>
            </w:pPr>
            <w:r w:rsidRPr="00805A79">
              <w:rPr>
                <w:rFonts w:ascii="Arial" w:hAnsi="Arial" w:cs="Arial"/>
                <w:sz w:val="14"/>
                <w:szCs w:val="14"/>
              </w:rPr>
              <w:t>[Note 10]</w:t>
            </w:r>
          </w:p>
        </w:tc>
      </w:tr>
      <w:tr w:rsidR="007816C0" w:rsidRPr="00290540" w14:paraId="75E85169" w14:textId="77777777" w:rsidTr="009209FC">
        <w:trPr>
          <w:trHeight w:val="594"/>
        </w:trPr>
        <w:tc>
          <w:tcPr>
            <w:tcW w:w="9619" w:type="dxa"/>
            <w:gridSpan w:val="6"/>
            <w:tcBorders>
              <w:top w:val="single" w:sz="8" w:space="0" w:color="A3A3A3"/>
              <w:left w:val="single" w:sz="8" w:space="0" w:color="A3A3A3"/>
              <w:right w:val="single" w:sz="8" w:space="0" w:color="A3A3A3"/>
            </w:tcBorders>
            <w:tcMar>
              <w:top w:w="80" w:type="dxa"/>
              <w:left w:w="80" w:type="dxa"/>
              <w:bottom w:w="80" w:type="dxa"/>
              <w:right w:w="80" w:type="dxa"/>
            </w:tcMar>
          </w:tcPr>
          <w:p w14:paraId="1BF581EE" w14:textId="6C36BDDE" w:rsidR="007119F7" w:rsidRDefault="007119F7" w:rsidP="00FF27D8">
            <w:pPr>
              <w:pStyle w:val="NormalWeb"/>
              <w:spacing w:after="0" w:afterAutospacing="0"/>
              <w:rPr>
                <w:rFonts w:ascii="Arial" w:hAnsi="Arial" w:cs="Arial"/>
                <w:sz w:val="14"/>
                <w:szCs w:val="14"/>
              </w:rPr>
            </w:pPr>
            <w:r w:rsidRPr="007119F7">
              <w:rPr>
                <w:rFonts w:ascii="Arial" w:hAnsi="Arial" w:cs="Arial"/>
                <w:sz w:val="14"/>
                <w:szCs w:val="14"/>
                <w:lang w:val="en-GB"/>
              </w:rPr>
              <w:t>Note 1:</w:t>
            </w:r>
            <w:r w:rsidRPr="007119F7">
              <w:rPr>
                <w:rFonts w:ascii="Arial" w:hAnsi="Arial" w:cs="Arial"/>
                <w:sz w:val="14"/>
                <w:szCs w:val="14"/>
                <w:lang w:val="en-GB"/>
              </w:rPr>
              <w:tab/>
              <w:t xml:space="preserve">Emission bandwidth is defined as the instantaneous frequency range occupied by a steady state radiated signal with modulation, outside which the radiated power spectral density never exceeds 6 dB below the maximum radiated power spectral density in the band, as measured with a 100kHz resolution bandwidth spectrum </w:t>
            </w:r>
            <w:proofErr w:type="spellStart"/>
            <w:r w:rsidRPr="007119F7">
              <w:rPr>
                <w:rFonts w:ascii="Arial" w:hAnsi="Arial" w:cs="Arial"/>
                <w:sz w:val="14"/>
                <w:szCs w:val="14"/>
                <w:lang w:val="en-GB"/>
              </w:rPr>
              <w:t>analyzer</w:t>
            </w:r>
            <w:proofErr w:type="spellEnd"/>
            <w:r w:rsidRPr="007119F7">
              <w:rPr>
                <w:rFonts w:ascii="Arial" w:hAnsi="Arial" w:cs="Arial"/>
                <w:sz w:val="14"/>
                <w:szCs w:val="14"/>
                <w:lang w:val="en-GB"/>
              </w:rPr>
              <w:t xml:space="preserve">. The </w:t>
            </w:r>
            <w:proofErr w:type="spellStart"/>
            <w:r w:rsidRPr="007119F7">
              <w:rPr>
                <w:rFonts w:ascii="Arial" w:hAnsi="Arial" w:cs="Arial"/>
                <w:sz w:val="14"/>
                <w:szCs w:val="14"/>
                <w:lang w:val="en-GB"/>
              </w:rPr>
              <w:t>center</w:t>
            </w:r>
            <w:proofErr w:type="spellEnd"/>
            <w:r w:rsidRPr="007119F7">
              <w:rPr>
                <w:rFonts w:ascii="Arial" w:hAnsi="Arial" w:cs="Arial"/>
                <w:sz w:val="14"/>
                <w:szCs w:val="14"/>
                <w:lang w:val="en-GB"/>
              </w:rPr>
              <w:t xml:space="preserve"> frequency must be stationary during the measurement interval, even if not stationary during normal operation (e.g., for frequency hopping devices). Peak transmitter conducted output power shall be measured with an RF detector that has a detection bandwidth that encompasses the 57-71GHz band and that has a video bandwidth of at least 10MHz.</w:t>
            </w:r>
          </w:p>
          <w:p w14:paraId="6D3EBA1E" w14:textId="51649D5B" w:rsidR="007816C0" w:rsidRPr="00805A79" w:rsidRDefault="007816C0" w:rsidP="00FF27D8">
            <w:pPr>
              <w:pStyle w:val="NormalWeb"/>
              <w:spacing w:before="0" w:beforeAutospacing="0" w:after="0" w:afterAutospacing="0"/>
              <w:rPr>
                <w:rFonts w:ascii="Arial" w:hAnsi="Arial" w:cs="Arial"/>
                <w:sz w:val="14"/>
                <w:szCs w:val="14"/>
              </w:rPr>
            </w:pPr>
            <w:r w:rsidRPr="00805A79">
              <w:rPr>
                <w:rFonts w:ascii="Arial" w:hAnsi="Arial" w:cs="Arial"/>
                <w:sz w:val="14"/>
                <w:szCs w:val="14"/>
                <w:lang w:val="en-GB"/>
              </w:rPr>
              <w:t xml:space="preserve">Note 2:    The power density of any emissions outside the 57-71GHz band shall consist solely of spurious emissions. Radiated emissions below 40GHz shall not exceed the general limits of 5 </w:t>
            </w:r>
            <w:proofErr w:type="spellStart"/>
            <w:r w:rsidRPr="00805A79">
              <w:rPr>
                <w:rFonts w:ascii="Arial" w:hAnsi="Arial" w:cs="Arial"/>
                <w:sz w:val="14"/>
                <w:szCs w:val="14"/>
                <w:lang w:val="en-GB"/>
              </w:rPr>
              <w:t>uV</w:t>
            </w:r>
            <w:proofErr w:type="spellEnd"/>
            <w:r w:rsidRPr="00805A79">
              <w:rPr>
                <w:rFonts w:ascii="Arial" w:hAnsi="Arial" w:cs="Arial"/>
                <w:sz w:val="14"/>
                <w:szCs w:val="14"/>
                <w:lang w:val="en-GB"/>
              </w:rPr>
              <w:t xml:space="preserve">/m measured at </w:t>
            </w:r>
            <w:proofErr w:type="gramStart"/>
            <w:r w:rsidRPr="00805A79">
              <w:rPr>
                <w:rFonts w:ascii="Arial" w:hAnsi="Arial" w:cs="Arial"/>
                <w:sz w:val="14"/>
                <w:szCs w:val="14"/>
                <w:lang w:val="en-GB"/>
              </w:rPr>
              <w:t>a distance of 3</w:t>
            </w:r>
            <w:proofErr w:type="gramEnd"/>
            <w:r w:rsidRPr="00805A79">
              <w:rPr>
                <w:rFonts w:ascii="Arial" w:hAnsi="Arial" w:cs="Arial"/>
                <w:sz w:val="14"/>
                <w:szCs w:val="14"/>
                <w:lang w:val="en-GB"/>
              </w:rPr>
              <w:t xml:space="preserve"> m. Between 40 GHz and 200 GHz, the level of these emissions shall not exceed 90 </w:t>
            </w:r>
            <w:proofErr w:type="spellStart"/>
            <w:r w:rsidRPr="00805A79">
              <w:rPr>
                <w:rFonts w:ascii="Arial" w:hAnsi="Arial" w:cs="Arial"/>
                <w:sz w:val="14"/>
                <w:szCs w:val="14"/>
                <w:lang w:val="en-GB"/>
              </w:rPr>
              <w:t>pW</w:t>
            </w:r>
            <w:proofErr w:type="spellEnd"/>
            <w:r w:rsidRPr="00805A79">
              <w:rPr>
                <w:rFonts w:ascii="Arial" w:hAnsi="Arial" w:cs="Arial"/>
                <w:sz w:val="14"/>
                <w:szCs w:val="14"/>
                <w:lang w:val="en-GB"/>
              </w:rPr>
              <w:t>/cm2 at a distance of 3m. The levels of the spurious emissions shall not exceed the level of the fundamental emission.</w:t>
            </w:r>
          </w:p>
          <w:p w14:paraId="1A76FBD3" w14:textId="77777777" w:rsidR="007816C0" w:rsidRPr="00805A79" w:rsidRDefault="007816C0" w:rsidP="005B0FEA">
            <w:pPr>
              <w:pStyle w:val="NormalWeb"/>
              <w:spacing w:before="0" w:beforeAutospacing="0" w:after="0" w:afterAutospacing="0"/>
              <w:rPr>
                <w:rFonts w:ascii="Arial" w:hAnsi="Arial" w:cs="Arial"/>
                <w:sz w:val="14"/>
                <w:szCs w:val="14"/>
              </w:rPr>
            </w:pPr>
            <w:r w:rsidRPr="00805A79">
              <w:rPr>
                <w:rFonts w:ascii="Arial" w:hAnsi="Arial" w:cs="Arial"/>
                <w:sz w:val="14"/>
                <w:szCs w:val="14"/>
                <w:lang w:val="en-GB"/>
              </w:rPr>
              <w:t>Note 3:    Equipment is presumed to operate over the temperature range −20 to + 50 degrees Celsius with an input voltage variation of 85% to 115% of rated input voltage, unless justification is presented to demonstrate otherwise.</w:t>
            </w:r>
          </w:p>
          <w:p w14:paraId="733C9335" w14:textId="0653FE68" w:rsidR="007816C0" w:rsidRPr="00FF27D8" w:rsidRDefault="007816C0" w:rsidP="00FF27D8">
            <w:pPr>
              <w:pStyle w:val="NormalWeb"/>
              <w:spacing w:before="0" w:beforeAutospacing="0" w:after="0" w:afterAutospacing="0"/>
              <w:rPr>
                <w:rFonts w:ascii="Arial" w:hAnsi="Arial" w:cs="Arial"/>
                <w:sz w:val="14"/>
                <w:szCs w:val="14"/>
              </w:rPr>
            </w:pPr>
            <w:r w:rsidRPr="00805A79">
              <w:rPr>
                <w:rFonts w:ascii="Arial" w:hAnsi="Arial" w:cs="Arial"/>
                <w:sz w:val="14"/>
                <w:szCs w:val="14"/>
                <w:lang w:val="en-GB"/>
              </w:rPr>
              <w:t>Note 10:    Any transmitter that has received the necessary FCC equipment authorization may be mounted in a group installation for simultaneous operation with one or more other transmitter(s) that have received the necessary FCC equipment authorization, without any additional equipment authorization. However, no transmitter may be equipped with external phase-locking inputs that permit beam-forming arrays to be realized.</w:t>
            </w:r>
          </w:p>
        </w:tc>
      </w:tr>
    </w:tbl>
    <w:p w14:paraId="764BF798" w14:textId="77777777" w:rsidR="007A357D" w:rsidRDefault="007A357D" w:rsidP="005B0FEA">
      <w:pPr>
        <w:pStyle w:val="Observation"/>
        <w:numPr>
          <w:ilvl w:val="0"/>
          <w:numId w:val="0"/>
        </w:numPr>
        <w:ind w:left="360"/>
      </w:pPr>
    </w:p>
    <w:p w14:paraId="4A71340F" w14:textId="59CAFBE0" w:rsidR="00D355CD" w:rsidRPr="00D355CD" w:rsidRDefault="001C7193" w:rsidP="005B0FEA">
      <w:pPr>
        <w:pStyle w:val="Heading3"/>
        <w:jc w:val="both"/>
      </w:pPr>
      <w:r>
        <w:lastRenderedPageBreak/>
        <w:t xml:space="preserve">  </w:t>
      </w:r>
      <w:r w:rsidR="00D355CD">
        <w:t>Channel access mechanism</w:t>
      </w:r>
    </w:p>
    <w:p w14:paraId="01920377" w14:textId="613BDCCF" w:rsidR="001C2898" w:rsidRPr="00AB6E0D" w:rsidRDefault="00601647" w:rsidP="005B0FEA">
      <w:pPr>
        <w:pStyle w:val="BodyText"/>
      </w:pPr>
      <w:r>
        <w:t xml:space="preserve">CEPT mandates </w:t>
      </w:r>
      <w:r w:rsidR="00C83200">
        <w:t xml:space="preserve">implementing </w:t>
      </w:r>
      <w:r w:rsidR="008C4584" w:rsidRPr="00AB6E0D">
        <w:t>adequate spectrum sharing mechanism</w:t>
      </w:r>
      <w:r w:rsidR="00C83200" w:rsidRPr="00AB6E0D">
        <w:t xml:space="preserve"> for operation </w:t>
      </w:r>
      <w:r w:rsidR="00E50C85" w:rsidRPr="00AB6E0D">
        <w:t>in 57-71 GHz</w:t>
      </w:r>
      <w:r w:rsidR="00FA2163" w:rsidRPr="00AB6E0D">
        <w:t xml:space="preserve">. </w:t>
      </w:r>
      <w:r w:rsidR="001D456C" w:rsidRPr="00AB6E0D">
        <w:t>Those mechanisms can d</w:t>
      </w:r>
      <w:r w:rsidR="00296814">
        <w:t>if</w:t>
      </w:r>
      <w:r w:rsidR="001D456C" w:rsidRPr="00AB6E0D">
        <w:t xml:space="preserve">fer from one technology to another. </w:t>
      </w:r>
      <w:r w:rsidR="00C832B8" w:rsidRPr="00AB6E0D">
        <w:t xml:space="preserve">Some </w:t>
      </w:r>
      <w:r w:rsidR="00FE5AA2" w:rsidRPr="00AB6E0D">
        <w:t>exemp</w:t>
      </w:r>
      <w:r w:rsidR="00FE5AA2">
        <w:t xml:space="preserve">lary </w:t>
      </w:r>
      <w:r w:rsidR="00C832B8" w:rsidRPr="00AB6E0D">
        <w:t>mechanisms include: Automatic Transmit Power Control</w:t>
      </w:r>
      <w:r w:rsidR="00F5437A">
        <w:t xml:space="preserve"> (ATPC) </w:t>
      </w:r>
      <w:r w:rsidR="00343AF8">
        <w:t xml:space="preserve">and </w:t>
      </w:r>
      <w:r w:rsidR="00B5292F">
        <w:t>L</w:t>
      </w:r>
      <w:r w:rsidR="00343AF8">
        <w:t xml:space="preserve">isten </w:t>
      </w:r>
      <w:r w:rsidR="00B5292F">
        <w:t>B</w:t>
      </w:r>
      <w:r w:rsidR="00343AF8">
        <w:t xml:space="preserve">efore </w:t>
      </w:r>
      <w:r w:rsidR="00B5292F">
        <w:t>T</w:t>
      </w:r>
      <w:r w:rsidR="00343AF8">
        <w:t>alk</w:t>
      </w:r>
      <w:r w:rsidR="00F5437A">
        <w:t xml:space="preserve"> (LBT)</w:t>
      </w:r>
      <w:r w:rsidR="00343AF8">
        <w:t xml:space="preserve">. </w:t>
      </w:r>
      <w:r w:rsidR="00437458">
        <w:t xml:space="preserve">Hence, in principle LBT is not mandated </w:t>
      </w:r>
      <w:r w:rsidR="00392347">
        <w:t xml:space="preserve">by </w:t>
      </w:r>
      <w:r w:rsidR="005E1B02">
        <w:t>CEPT.</w:t>
      </w:r>
      <w:r w:rsidR="008C4584" w:rsidRPr="00AB6E0D">
        <w:t xml:space="preserve"> </w:t>
      </w:r>
      <w:r w:rsidR="00036863" w:rsidRPr="00AB6E0D">
        <w:t>Countries in ITU region 2 and 3</w:t>
      </w:r>
      <w:r w:rsidR="001C2898" w:rsidRPr="00AB6E0D">
        <w:t xml:space="preserve"> </w:t>
      </w:r>
      <w:r w:rsidR="00EB20E4" w:rsidRPr="00AB6E0D">
        <w:t xml:space="preserve">only </w:t>
      </w:r>
      <w:r w:rsidR="001C2898" w:rsidRPr="00AB6E0D">
        <w:t>specif</w:t>
      </w:r>
      <w:r w:rsidR="00EB20E4" w:rsidRPr="00AB6E0D">
        <w:t>y</w:t>
      </w:r>
      <w:r w:rsidR="001C2898" w:rsidRPr="00AB6E0D">
        <w:t xml:space="preserve"> transmission power limits in terms of EIRP and</w:t>
      </w:r>
      <w:r w:rsidR="00EB20E4" w:rsidRPr="00AB6E0D">
        <w:t>/or</w:t>
      </w:r>
      <w:r w:rsidR="001C2898" w:rsidRPr="00AB6E0D">
        <w:t xml:space="preserve"> maximum conducted power.</w:t>
      </w:r>
      <w:r w:rsidR="006A671E" w:rsidRPr="00AB6E0D">
        <w:t xml:space="preserve"> </w:t>
      </w:r>
      <w:r w:rsidR="001C2898" w:rsidRPr="00AB6E0D">
        <w:t>LBT is not required</w:t>
      </w:r>
      <w:r w:rsidR="00AE6077" w:rsidRPr="00AB6E0D">
        <w:t xml:space="preserve"> in these countries</w:t>
      </w:r>
      <w:r w:rsidR="00B263FA">
        <w:t xml:space="preserve"> either</w:t>
      </w:r>
      <w:r w:rsidR="00AE6077" w:rsidRPr="00AB6E0D">
        <w:t>.</w:t>
      </w:r>
    </w:p>
    <w:p w14:paraId="5C936D5E" w14:textId="3395B8A6" w:rsidR="003861E1" w:rsidRDefault="007A0977" w:rsidP="005B0FEA">
      <w:pPr>
        <w:pStyle w:val="BodyText"/>
      </w:pPr>
      <w:r w:rsidRPr="00A13958">
        <w:t xml:space="preserve">For the frequency range of 57-71 GHz, ITU region </w:t>
      </w:r>
      <w:r>
        <w:t xml:space="preserve">1, </w:t>
      </w:r>
      <w:r w:rsidRPr="00A13958">
        <w:t>2 and 3 regulations do not mandate LBT</w:t>
      </w:r>
      <w:r w:rsidR="00B96AC3">
        <w:t xml:space="preserve">. </w:t>
      </w:r>
      <w:r w:rsidR="002A54DC">
        <w:rPr>
          <w:lang w:val="en-GB"/>
        </w:rPr>
        <w:t>ETSI BRAN harmonized standard ETSI EN 302</w:t>
      </w:r>
      <w:r w:rsidR="00BC14B3">
        <w:rPr>
          <w:lang w:val="en-GB"/>
        </w:rPr>
        <w:t xml:space="preserve"> </w:t>
      </w:r>
      <w:r w:rsidR="002A54DC">
        <w:rPr>
          <w:lang w:val="en-GB"/>
        </w:rPr>
        <w:t>567 (</w:t>
      </w:r>
      <w:r w:rsidR="002A54DC">
        <w:fldChar w:fldCharType="begin"/>
      </w:r>
      <w:r w:rsidR="002A54DC">
        <w:rPr>
          <w:lang w:val="en-GB"/>
        </w:rPr>
        <w:instrText xml:space="preserve"> REF _Ref30684371 \r \h </w:instrText>
      </w:r>
      <w:r w:rsidR="003008DA">
        <w:rPr>
          <w:lang w:val="en-GB"/>
        </w:rPr>
        <w:instrText xml:space="preserve"> \* MERGEFORMAT </w:instrText>
      </w:r>
      <w:r w:rsidR="002A54DC">
        <w:fldChar w:fldCharType="separate"/>
      </w:r>
      <w:r w:rsidR="00D648E6">
        <w:rPr>
          <w:cs/>
          <w:lang w:val="en-GB"/>
        </w:rPr>
        <w:t>‎</w:t>
      </w:r>
      <w:r w:rsidR="00D648E6">
        <w:rPr>
          <w:lang w:val="en-GB"/>
        </w:rPr>
        <w:t>[7]</w:t>
      </w:r>
      <w:r w:rsidR="002A54DC">
        <w:fldChar w:fldCharType="end"/>
      </w:r>
      <w:r w:rsidR="002A54DC">
        <w:rPr>
          <w:lang w:val="en-GB"/>
        </w:rPr>
        <w:t>)</w:t>
      </w:r>
      <w:r w:rsidR="00C72C23" w:rsidRPr="003D5623">
        <w:t xml:space="preserve"> </w:t>
      </w:r>
      <w:r w:rsidR="00CB00DB" w:rsidRPr="003D5623">
        <w:t>specifies</w:t>
      </w:r>
      <w:r w:rsidR="00CB00DB" w:rsidRPr="00CB00DB">
        <w:rPr>
          <w:lang w:val="en-GB"/>
        </w:rPr>
        <w:t xml:space="preserve"> </w:t>
      </w:r>
      <w:r w:rsidR="00CB00DB">
        <w:rPr>
          <w:lang w:val="en-GB"/>
        </w:rPr>
        <w:t>requirements on 57-66 GHz unlicensed deployment</w:t>
      </w:r>
      <w:r w:rsidR="00E108F2" w:rsidRPr="003D5623">
        <w:t xml:space="preserve"> in the c1 band</w:t>
      </w:r>
      <w:r w:rsidR="00CB00DB">
        <w:rPr>
          <w:lang w:val="en-GB"/>
        </w:rPr>
        <w:t xml:space="preserve"> for </w:t>
      </w:r>
      <w:r w:rsidR="00CB00DB" w:rsidRPr="00FA7755">
        <w:rPr>
          <w:lang w:val="en-GB"/>
        </w:rPr>
        <w:t>radio equipment with</w:t>
      </w:r>
      <w:r w:rsidR="00CB00DB">
        <w:rPr>
          <w:lang w:val="en-GB"/>
        </w:rPr>
        <w:t xml:space="preserve"> </w:t>
      </w:r>
      <w:r w:rsidR="00CB00DB" w:rsidRPr="00FA7755">
        <w:rPr>
          <w:lang w:val="en-GB"/>
        </w:rPr>
        <w:t>integral antennas</w:t>
      </w:r>
      <w:r w:rsidR="00CB00DB">
        <w:rPr>
          <w:lang w:val="en-GB"/>
        </w:rPr>
        <w:t xml:space="preserve"> </w:t>
      </w:r>
      <w:r w:rsidR="00CB00DB" w:rsidRPr="00C84011">
        <w:rPr>
          <w:lang w:val="en-GB"/>
        </w:rPr>
        <w:t>operating indoor or outdoor at data rates of multiple-gigabit</w:t>
      </w:r>
      <w:r w:rsidR="0064395C">
        <w:rPr>
          <w:lang w:val="en-GB"/>
        </w:rPr>
        <w:t>.</w:t>
      </w:r>
      <w:r w:rsidR="00EE4692">
        <w:rPr>
          <w:lang w:val="en-GB"/>
        </w:rPr>
        <w:t xml:space="preserve"> Regarding channel adaptivity, </w:t>
      </w:r>
      <w:r w:rsidR="002A75B5">
        <w:rPr>
          <w:lang w:val="en-GB"/>
        </w:rPr>
        <w:t>t</w:t>
      </w:r>
      <w:r w:rsidR="00EE4692">
        <w:rPr>
          <w:lang w:val="en-GB"/>
        </w:rPr>
        <w:t xml:space="preserve">he </w:t>
      </w:r>
      <w:r w:rsidR="00755413">
        <w:rPr>
          <w:lang w:val="en-GB"/>
        </w:rPr>
        <w:t>current</w:t>
      </w:r>
      <w:r w:rsidR="00EE4692">
        <w:rPr>
          <w:lang w:val="en-GB"/>
        </w:rPr>
        <w:t xml:space="preserve"> ETSI BRAN harmonized standard </w:t>
      </w:r>
      <w:r w:rsidR="00BA3EF7">
        <w:rPr>
          <w:lang w:val="en-GB"/>
        </w:rPr>
        <w:t>explicitly</w:t>
      </w:r>
      <w:r w:rsidR="00EE4692">
        <w:rPr>
          <w:lang w:val="en-GB"/>
        </w:rPr>
        <w:t xml:space="preserve"> </w:t>
      </w:r>
      <w:r w:rsidR="008707A0">
        <w:rPr>
          <w:lang w:val="en-GB"/>
        </w:rPr>
        <w:t>specifies</w:t>
      </w:r>
      <w:r w:rsidR="00EE4692">
        <w:rPr>
          <w:lang w:val="en-GB"/>
        </w:rPr>
        <w:t xml:space="preserve"> mandatory LBT (Listen-before-Talk) to </w:t>
      </w:r>
      <w:r w:rsidR="00BA3EF7">
        <w:rPr>
          <w:lang w:val="en-GB"/>
        </w:rPr>
        <w:t>facilitate</w:t>
      </w:r>
      <w:r w:rsidR="00EE4692">
        <w:rPr>
          <w:lang w:val="en-GB"/>
        </w:rPr>
        <w:t xml:space="preserve"> spectrum sharing with other devices in the wireless network</w:t>
      </w:r>
      <w:r w:rsidR="00030123">
        <w:rPr>
          <w:lang w:val="en-GB"/>
        </w:rPr>
        <w:t xml:space="preserve">. </w:t>
      </w:r>
      <w:r w:rsidR="008300AF">
        <w:t xml:space="preserve">Hence, for a device to be </w:t>
      </w:r>
      <w:r>
        <w:t>complaint</w:t>
      </w:r>
      <w:r w:rsidR="00AD03B4">
        <w:t xml:space="preserve"> with </w:t>
      </w:r>
      <w:r w:rsidR="00AD03B4">
        <w:rPr>
          <w:lang w:val="en-GB"/>
        </w:rPr>
        <w:t>ETSI EN 302 567</w:t>
      </w:r>
      <w:r w:rsidR="00AD03B4">
        <w:t xml:space="preserve">, it </w:t>
      </w:r>
      <w:proofErr w:type="gramStart"/>
      <w:r w:rsidR="00AD03B4">
        <w:t>has to</w:t>
      </w:r>
      <w:proofErr w:type="gramEnd"/>
      <w:r w:rsidR="00AD03B4">
        <w:t xml:space="preserve"> </w:t>
      </w:r>
      <w:r>
        <w:t xml:space="preserve">implement LBT. </w:t>
      </w:r>
    </w:p>
    <w:p w14:paraId="21C1A8AE" w14:textId="729A8670" w:rsidR="0090602E" w:rsidRPr="009268A4" w:rsidRDefault="00336F51" w:rsidP="00A176CF">
      <w:pPr>
        <w:pStyle w:val="Observation"/>
      </w:pPr>
      <w:bookmarkStart w:id="5" w:name="_Toc31715067"/>
      <w:bookmarkStart w:id="6" w:name="_Toc31715068"/>
      <w:bookmarkStart w:id="7" w:name="_Toc31715069"/>
      <w:bookmarkStart w:id="8" w:name="_Toc31715070"/>
      <w:bookmarkStart w:id="9" w:name="_Toc31715071"/>
      <w:bookmarkStart w:id="10" w:name="_Toc31715072"/>
      <w:bookmarkStart w:id="11" w:name="_Toc31715073"/>
      <w:bookmarkStart w:id="12" w:name="_Toc40467934"/>
      <w:bookmarkEnd w:id="5"/>
      <w:bookmarkEnd w:id="6"/>
      <w:bookmarkEnd w:id="7"/>
      <w:bookmarkEnd w:id="8"/>
      <w:bookmarkEnd w:id="9"/>
      <w:bookmarkEnd w:id="10"/>
      <w:bookmarkEnd w:id="11"/>
      <w:r w:rsidRPr="00A13958">
        <w:t xml:space="preserve">For the </w:t>
      </w:r>
      <w:r>
        <w:rPr>
          <w:lang w:val="en-GB"/>
        </w:rPr>
        <w:t>frequency range of 57-</w:t>
      </w:r>
      <w:r w:rsidRPr="00A13958">
        <w:t>71</w:t>
      </w:r>
      <w:r>
        <w:rPr>
          <w:lang w:val="en-GB"/>
        </w:rPr>
        <w:t xml:space="preserve"> GHz</w:t>
      </w:r>
      <w:r w:rsidRPr="00A13958">
        <w:t xml:space="preserve">, </w:t>
      </w:r>
      <w:r w:rsidR="00A532CA" w:rsidRPr="00C53F83">
        <w:rPr>
          <w:lang w:val="en-GB"/>
        </w:rPr>
        <w:t xml:space="preserve">LBT is </w:t>
      </w:r>
      <w:r w:rsidR="00AC2021" w:rsidRPr="00C53F83">
        <w:rPr>
          <w:lang w:val="en-GB"/>
        </w:rPr>
        <w:t>mandatory</w:t>
      </w:r>
      <w:r w:rsidR="0002220C" w:rsidRPr="00C53F83">
        <w:rPr>
          <w:lang w:val="en-GB"/>
        </w:rPr>
        <w:t xml:space="preserve"> </w:t>
      </w:r>
      <w:r w:rsidR="002F4644" w:rsidRPr="00A13958">
        <w:t>ONLY</w:t>
      </w:r>
      <w:r w:rsidRPr="00A13958">
        <w:t xml:space="preserve"> </w:t>
      </w:r>
      <w:r w:rsidR="001A7297" w:rsidRPr="00C53F83">
        <w:rPr>
          <w:lang w:val="en-GB"/>
        </w:rPr>
        <w:t>in</w:t>
      </w:r>
      <w:r w:rsidR="0002220C" w:rsidRPr="00C53F83">
        <w:rPr>
          <w:lang w:val="en-GB"/>
        </w:rPr>
        <w:t xml:space="preserve"> </w:t>
      </w:r>
      <w:r w:rsidR="008A37FA" w:rsidRPr="00C53F83">
        <w:rPr>
          <w:lang w:val="en-GB"/>
        </w:rPr>
        <w:t xml:space="preserve">the </w:t>
      </w:r>
      <w:r w:rsidR="00705697" w:rsidRPr="00C53F83">
        <w:rPr>
          <w:lang w:val="en-GB"/>
        </w:rPr>
        <w:t xml:space="preserve">current </w:t>
      </w:r>
      <w:r w:rsidR="00B80CE5" w:rsidRPr="00C53F83">
        <w:rPr>
          <w:lang w:val="en-GB"/>
        </w:rPr>
        <w:t>ETSI BRAN</w:t>
      </w:r>
      <w:r w:rsidR="0002220C" w:rsidRPr="00C53F83">
        <w:rPr>
          <w:lang w:val="en-GB"/>
        </w:rPr>
        <w:t xml:space="preserve"> </w:t>
      </w:r>
      <w:r w:rsidR="001A7297" w:rsidRPr="00C53F83">
        <w:rPr>
          <w:lang w:val="en-GB"/>
        </w:rPr>
        <w:t xml:space="preserve">harmonised standard </w:t>
      </w:r>
      <w:r w:rsidR="002378B5" w:rsidRPr="00C53F83">
        <w:rPr>
          <w:lang w:val="en-GB"/>
        </w:rPr>
        <w:t xml:space="preserve">ETSI EN 302 567 </w:t>
      </w:r>
      <w:r w:rsidR="0024138F" w:rsidRPr="00C53F83">
        <w:rPr>
          <w:lang w:val="en-GB"/>
        </w:rPr>
        <w:t xml:space="preserve">to </w:t>
      </w:r>
      <w:r w:rsidR="000B73F1" w:rsidRPr="00C53F83">
        <w:rPr>
          <w:lang w:val="en-GB"/>
        </w:rPr>
        <w:t xml:space="preserve">facilitate spectrum sharing </w:t>
      </w:r>
      <w:r w:rsidR="007E5FAF" w:rsidRPr="00C53F83">
        <w:rPr>
          <w:lang w:val="en-GB"/>
        </w:rPr>
        <w:t>on the unlicense</w:t>
      </w:r>
      <w:r w:rsidR="002A6966" w:rsidRPr="00C53F83">
        <w:rPr>
          <w:lang w:val="en-GB"/>
        </w:rPr>
        <w:t>d</w:t>
      </w:r>
      <w:r w:rsidR="007E5FAF" w:rsidRPr="00C53F83">
        <w:rPr>
          <w:lang w:val="en-GB"/>
        </w:rPr>
        <w:t xml:space="preserve"> </w:t>
      </w:r>
      <w:r w:rsidR="00AB5243">
        <w:rPr>
          <w:lang w:val="en-GB"/>
        </w:rPr>
        <w:t xml:space="preserve">c1 </w:t>
      </w:r>
      <w:r w:rsidR="007E5FAF" w:rsidRPr="00C53F83">
        <w:rPr>
          <w:lang w:val="en-GB"/>
        </w:rPr>
        <w:t xml:space="preserve">band </w:t>
      </w:r>
      <w:r w:rsidR="005D1978">
        <w:rPr>
          <w:lang w:val="en-GB"/>
        </w:rPr>
        <w:t>(</w:t>
      </w:r>
      <w:r w:rsidR="007E5FAF" w:rsidRPr="00C53F83">
        <w:rPr>
          <w:lang w:val="en-GB"/>
        </w:rPr>
        <w:t>57-66 GHz</w:t>
      </w:r>
      <w:r w:rsidR="005D1978">
        <w:rPr>
          <w:lang w:val="en-GB"/>
        </w:rPr>
        <w:t>)</w:t>
      </w:r>
      <w:r w:rsidR="00A532CA" w:rsidRPr="00C53F83">
        <w:rPr>
          <w:lang w:val="en-GB"/>
        </w:rPr>
        <w:t>.</w:t>
      </w:r>
      <w:bookmarkEnd w:id="12"/>
    </w:p>
    <w:p w14:paraId="1D70EADD" w14:textId="1320FB02" w:rsidR="00AA3FB5" w:rsidRDefault="0090602E" w:rsidP="005B0FEA">
      <w:pPr>
        <w:pStyle w:val="BodyText"/>
      </w:pPr>
      <w:r>
        <w:rPr>
          <w:lang w:val="en-GB"/>
        </w:rPr>
        <w:t xml:space="preserve">As explained in the previous section, ETSI </w:t>
      </w:r>
      <w:r w:rsidRPr="00026B3F">
        <w:rPr>
          <w:lang w:val="en-GB"/>
        </w:rPr>
        <w:t>EN 303 722</w:t>
      </w:r>
      <w:r>
        <w:rPr>
          <w:lang w:val="en-GB"/>
        </w:rPr>
        <w:t xml:space="preserve"> Harmonized Standard is currently being developed </w:t>
      </w:r>
      <w:r w:rsidR="002C6CA9">
        <w:rPr>
          <w:lang w:val="en-GB"/>
        </w:rPr>
        <w:t>for</w:t>
      </w:r>
      <w:r>
        <w:rPr>
          <w:lang w:val="en-GB"/>
        </w:rPr>
        <w:t xml:space="preserve"> fixed network radio equipment access to unlicensed spectrum in the 57 – 71 GHz band that applies to c2 and c3 bands. Following </w:t>
      </w:r>
      <w:r w:rsidR="00E8349E">
        <w:rPr>
          <w:lang w:val="en-GB"/>
        </w:rPr>
        <w:t xml:space="preserve">the </w:t>
      </w:r>
      <w:r>
        <w:rPr>
          <w:lang w:val="en-GB"/>
        </w:rPr>
        <w:t xml:space="preserve">simulation conclusion in ECC Report 288 </w:t>
      </w:r>
      <w:r w:rsidR="00BB366C">
        <w:fldChar w:fldCharType="begin"/>
      </w:r>
      <w:r w:rsidR="00BB366C">
        <w:rPr>
          <w:lang w:val="en-GB"/>
        </w:rPr>
        <w:instrText xml:space="preserve"> REF _Ref30754439 \r \h </w:instrText>
      </w:r>
      <w:r w:rsidR="003008DA">
        <w:rPr>
          <w:lang w:val="en-GB"/>
        </w:rPr>
        <w:instrText xml:space="preserve"> \* MERGEFORMAT </w:instrText>
      </w:r>
      <w:r w:rsidR="00BB366C">
        <w:fldChar w:fldCharType="separate"/>
      </w:r>
      <w:r w:rsidR="00D648E6">
        <w:rPr>
          <w:cs/>
          <w:lang w:val="en-GB"/>
        </w:rPr>
        <w:t>‎</w:t>
      </w:r>
      <w:r w:rsidR="00D648E6">
        <w:rPr>
          <w:lang w:val="en-GB"/>
        </w:rPr>
        <w:t>[4]</w:t>
      </w:r>
      <w:r w:rsidR="00BB366C">
        <w:fldChar w:fldCharType="end"/>
      </w:r>
      <w:r w:rsidR="00BB366C">
        <w:rPr>
          <w:lang w:val="en-GB"/>
        </w:rPr>
        <w:t xml:space="preserve"> </w:t>
      </w:r>
      <w:r>
        <w:rPr>
          <w:lang w:val="en-GB"/>
        </w:rPr>
        <w:t xml:space="preserve">and the recommendation in ERC REC 70-03 </w:t>
      </w:r>
      <w:r w:rsidR="00BB366C">
        <w:fldChar w:fldCharType="begin"/>
      </w:r>
      <w:r w:rsidR="00BB366C">
        <w:rPr>
          <w:lang w:val="en-GB"/>
        </w:rPr>
        <w:instrText xml:space="preserve"> REF _Ref31198760 \r \h </w:instrText>
      </w:r>
      <w:r w:rsidR="003008DA">
        <w:rPr>
          <w:lang w:val="en-GB"/>
        </w:rPr>
        <w:instrText xml:space="preserve"> \* MERGEFORMAT </w:instrText>
      </w:r>
      <w:r w:rsidR="00BB366C">
        <w:fldChar w:fldCharType="separate"/>
      </w:r>
      <w:r w:rsidR="00D648E6">
        <w:rPr>
          <w:cs/>
          <w:lang w:val="en-GB"/>
        </w:rPr>
        <w:t>‎</w:t>
      </w:r>
      <w:r w:rsidR="00D648E6">
        <w:rPr>
          <w:lang w:val="en-GB"/>
        </w:rPr>
        <w:t>[5]</w:t>
      </w:r>
      <w:r w:rsidR="00BB366C">
        <w:fldChar w:fldCharType="end"/>
      </w:r>
      <w:r w:rsidR="00A600FE">
        <w:rPr>
          <w:lang w:val="en-GB"/>
        </w:rPr>
        <w:t xml:space="preserve">, </w:t>
      </w:r>
      <w:r>
        <w:rPr>
          <w:lang w:val="en-GB"/>
        </w:rPr>
        <w:t xml:space="preserve">the initial discussion adopts ATPC </w:t>
      </w:r>
      <w:r w:rsidR="0019415D">
        <w:rPr>
          <w:lang w:val="en-GB"/>
        </w:rPr>
        <w:t xml:space="preserve">in combination with DFS (Dynamic Frequency Selection) </w:t>
      </w:r>
      <w:r>
        <w:rPr>
          <w:lang w:val="en-GB"/>
        </w:rPr>
        <w:t>as the medium access mechanism</w:t>
      </w:r>
      <w:r w:rsidR="005F7F20">
        <w:rPr>
          <w:lang w:val="en-GB"/>
        </w:rPr>
        <w:t>s</w:t>
      </w:r>
      <w:r>
        <w:rPr>
          <w:lang w:val="en-GB"/>
        </w:rPr>
        <w:t xml:space="preserve"> to </w:t>
      </w:r>
      <w:r w:rsidRPr="009B7365">
        <w:rPr>
          <w:lang w:val="en-GB"/>
        </w:rPr>
        <w:t xml:space="preserve">facilitate spectrum sharing with other </w:t>
      </w:r>
      <w:r w:rsidR="00393B96">
        <w:rPr>
          <w:lang w:val="en-GB"/>
        </w:rPr>
        <w:t>technologi</w:t>
      </w:r>
      <w:r w:rsidR="0010470A">
        <w:rPr>
          <w:lang w:val="en-GB"/>
        </w:rPr>
        <w:t>es in the band</w:t>
      </w:r>
      <w:r>
        <w:rPr>
          <w:lang w:val="en-GB"/>
        </w:rPr>
        <w:t xml:space="preserve">. The initial draft of EN 303 722 does not indicate any LBT requirement. </w:t>
      </w:r>
    </w:p>
    <w:p w14:paraId="32FD5489" w14:textId="752BDF9F" w:rsidR="0090602E" w:rsidRDefault="0090602E" w:rsidP="005B0FEA">
      <w:pPr>
        <w:pStyle w:val="Observation"/>
      </w:pPr>
      <w:bookmarkStart w:id="13" w:name="_Toc40467935"/>
      <w:r>
        <w:rPr>
          <w:lang w:val="en-GB"/>
        </w:rPr>
        <w:t xml:space="preserve">In the initial draft of the ETSI </w:t>
      </w:r>
      <w:r w:rsidRPr="00026B3F">
        <w:rPr>
          <w:lang w:val="en-GB"/>
        </w:rPr>
        <w:t>EN 303 722</w:t>
      </w:r>
      <w:r>
        <w:rPr>
          <w:lang w:val="en-GB"/>
        </w:rPr>
        <w:t xml:space="preserve"> Harmonized Standard for c2</w:t>
      </w:r>
      <w:r w:rsidR="0019415D">
        <w:rPr>
          <w:lang w:val="en-GB"/>
        </w:rPr>
        <w:t xml:space="preserve"> and c3 bands</w:t>
      </w:r>
      <w:r>
        <w:rPr>
          <w:lang w:val="en-GB"/>
        </w:rPr>
        <w:t xml:space="preserve">, </w:t>
      </w:r>
      <w:r w:rsidRPr="00A13958">
        <w:t>ATPC is proposed as the medium access mechanism</w:t>
      </w:r>
      <w:r>
        <w:rPr>
          <w:lang w:val="en-GB"/>
        </w:rPr>
        <w:t xml:space="preserve">. LBT is not </w:t>
      </w:r>
      <w:r w:rsidR="00D276F0">
        <w:t>indicated in the draft</w:t>
      </w:r>
      <w:r>
        <w:rPr>
          <w:lang w:val="en-GB"/>
        </w:rPr>
        <w:t>.</w:t>
      </w:r>
      <w:bookmarkEnd w:id="13"/>
    </w:p>
    <w:p w14:paraId="5AAA2156" w14:textId="77777777" w:rsidR="0090602E" w:rsidRDefault="0090602E" w:rsidP="0090602E">
      <w:pPr>
        <w:pStyle w:val="Observation"/>
        <w:numPr>
          <w:ilvl w:val="0"/>
          <w:numId w:val="0"/>
        </w:numPr>
        <w:ind w:left="360" w:hanging="360"/>
      </w:pPr>
    </w:p>
    <w:p w14:paraId="15F55A41" w14:textId="1C146CAC" w:rsidR="009B072F" w:rsidRPr="009B072F" w:rsidRDefault="009B072F" w:rsidP="00C22CE4">
      <w:pPr>
        <w:pStyle w:val="Heading3"/>
      </w:pPr>
      <w:r>
        <w:tab/>
      </w:r>
      <w:r w:rsidRPr="009B072F">
        <w:t>LBT</w:t>
      </w:r>
      <w:r>
        <w:t xml:space="preserve"> in the 60GHz band</w:t>
      </w:r>
    </w:p>
    <w:p w14:paraId="3C7FA57D" w14:textId="3C4A95BF" w:rsidR="00FB4E15" w:rsidRDefault="005C6420" w:rsidP="005B0FEA">
      <w:pPr>
        <w:pStyle w:val="BodyText"/>
      </w:pPr>
      <w:r>
        <w:rPr>
          <w:lang w:val="en-GB"/>
        </w:rPr>
        <w:t xml:space="preserve">LBT has been used </w:t>
      </w:r>
      <w:r w:rsidR="00D24805">
        <w:rPr>
          <w:lang w:val="en-GB"/>
        </w:rPr>
        <w:t xml:space="preserve">as a </w:t>
      </w:r>
      <w:r w:rsidR="0032494A">
        <w:rPr>
          <w:lang w:val="en-GB"/>
        </w:rPr>
        <w:t xml:space="preserve">medium access </w:t>
      </w:r>
      <w:r w:rsidR="00D24805">
        <w:rPr>
          <w:lang w:val="en-GB"/>
        </w:rPr>
        <w:t xml:space="preserve">mechanism </w:t>
      </w:r>
      <w:r w:rsidR="009A11BF">
        <w:rPr>
          <w:lang w:val="en-GB"/>
        </w:rPr>
        <w:t>for</w:t>
      </w:r>
      <w:r w:rsidR="00D24805">
        <w:rPr>
          <w:lang w:val="en-GB"/>
        </w:rPr>
        <w:t xml:space="preserve"> </w:t>
      </w:r>
      <w:r>
        <w:rPr>
          <w:lang w:val="en-GB"/>
        </w:rPr>
        <w:t xml:space="preserve">unlicensed </w:t>
      </w:r>
      <w:r w:rsidR="00BA3EF7">
        <w:rPr>
          <w:lang w:val="en-GB"/>
        </w:rPr>
        <w:t>spectrum</w:t>
      </w:r>
      <w:r>
        <w:rPr>
          <w:lang w:val="en-GB"/>
        </w:rPr>
        <w:t xml:space="preserve"> in low</w:t>
      </w:r>
      <w:r w:rsidR="00D24805">
        <w:rPr>
          <w:lang w:val="en-GB"/>
        </w:rPr>
        <w:t>er</w:t>
      </w:r>
      <w:r>
        <w:rPr>
          <w:lang w:val="en-GB"/>
        </w:rPr>
        <w:t xml:space="preserve"> frequency range</w:t>
      </w:r>
      <w:r w:rsidR="00642059">
        <w:rPr>
          <w:lang w:val="en-GB"/>
        </w:rPr>
        <w:t>s</w:t>
      </w:r>
      <w:r>
        <w:rPr>
          <w:lang w:val="en-GB"/>
        </w:rPr>
        <w:t>, e.g., 2.4 and 5 GHz bands.</w:t>
      </w:r>
      <w:r w:rsidR="00D24E40">
        <w:rPr>
          <w:lang w:val="en-GB"/>
        </w:rPr>
        <w:t xml:space="preserve"> However, </w:t>
      </w:r>
      <w:r w:rsidR="00D732E7">
        <w:rPr>
          <w:lang w:val="en-GB"/>
        </w:rPr>
        <w:t xml:space="preserve">since </w:t>
      </w:r>
      <w:r w:rsidR="006224DC">
        <w:rPr>
          <w:lang w:val="en-GB"/>
        </w:rPr>
        <w:t>the</w:t>
      </w:r>
      <w:r w:rsidR="00D24E40">
        <w:rPr>
          <w:lang w:val="en-GB"/>
        </w:rPr>
        <w:t xml:space="preserve"> milli-meter wave frequency rang</w:t>
      </w:r>
      <w:r w:rsidR="00252926">
        <w:rPr>
          <w:lang w:val="en-GB"/>
        </w:rPr>
        <w:t>e</w:t>
      </w:r>
      <w:r w:rsidR="006224DC">
        <w:rPr>
          <w:lang w:val="en-GB"/>
        </w:rPr>
        <w:t xml:space="preserve"> is characterized by </w:t>
      </w:r>
      <w:r w:rsidR="006224DC" w:rsidRPr="00582EF0">
        <w:rPr>
          <w:lang w:val="en-GB"/>
        </w:rPr>
        <w:t xml:space="preserve">high radio </w:t>
      </w:r>
      <w:r w:rsidR="00BA3EF7" w:rsidRPr="00582EF0">
        <w:rPr>
          <w:lang w:val="en-GB"/>
        </w:rPr>
        <w:t>propagation</w:t>
      </w:r>
      <w:r w:rsidR="006224DC" w:rsidRPr="00582EF0">
        <w:rPr>
          <w:lang w:val="en-GB"/>
        </w:rPr>
        <w:t xml:space="preserve"> loss and directional transmission </w:t>
      </w:r>
      <w:r w:rsidR="000D48AD" w:rsidRPr="00582EF0">
        <w:rPr>
          <w:lang w:val="en-GB"/>
        </w:rPr>
        <w:t xml:space="preserve">and reception </w:t>
      </w:r>
      <w:r w:rsidR="006224DC" w:rsidRPr="00582EF0">
        <w:rPr>
          <w:lang w:val="en-GB"/>
        </w:rPr>
        <w:t>from the usage of large antenna arrays</w:t>
      </w:r>
      <w:r w:rsidR="00D732E7">
        <w:rPr>
          <w:lang w:val="en-GB"/>
        </w:rPr>
        <w:t>,</w:t>
      </w:r>
      <w:r w:rsidR="00906D3F" w:rsidRPr="00582EF0">
        <w:rPr>
          <w:lang w:val="en-GB"/>
        </w:rPr>
        <w:t xml:space="preserve"> LBT is generally not required [</w:t>
      </w:r>
      <w:r w:rsidR="00347784" w:rsidRPr="00582EF0">
        <w:rPr>
          <w:lang w:val="en-GB"/>
        </w:rPr>
        <w:t>9</w:t>
      </w:r>
      <w:r w:rsidR="00906D3F" w:rsidRPr="00582EF0">
        <w:rPr>
          <w:lang w:val="en-GB"/>
        </w:rPr>
        <w:t>]</w:t>
      </w:r>
      <w:r w:rsidR="00252926" w:rsidRPr="00582EF0">
        <w:rPr>
          <w:lang w:val="en-GB"/>
        </w:rPr>
        <w:t>.</w:t>
      </w:r>
      <w:r w:rsidR="00D24E40" w:rsidRPr="00582EF0">
        <w:rPr>
          <w:lang w:val="en-GB"/>
        </w:rPr>
        <w:t xml:space="preserve"> </w:t>
      </w:r>
      <w:r w:rsidR="00252926" w:rsidRPr="00582EF0">
        <w:rPr>
          <w:lang w:val="en-GB"/>
        </w:rPr>
        <w:t>T</w:t>
      </w:r>
      <w:r w:rsidR="006224DC" w:rsidRPr="00582EF0">
        <w:rPr>
          <w:lang w:val="en-GB"/>
        </w:rPr>
        <w:t xml:space="preserve">he intra and inter system </w:t>
      </w:r>
      <w:r w:rsidR="00BA3EF7" w:rsidRPr="00582EF0">
        <w:rPr>
          <w:lang w:val="en-GB"/>
        </w:rPr>
        <w:t>interference</w:t>
      </w:r>
      <w:r w:rsidR="006224DC" w:rsidRPr="00582EF0">
        <w:rPr>
          <w:lang w:val="en-GB"/>
        </w:rPr>
        <w:t xml:space="preserve"> condition</w:t>
      </w:r>
      <w:r w:rsidR="00252926" w:rsidRPr="00582EF0">
        <w:rPr>
          <w:lang w:val="en-GB"/>
        </w:rPr>
        <w:t xml:space="preserve"> in the </w:t>
      </w:r>
      <w:r w:rsidR="00DA23B2" w:rsidRPr="00582EF0">
        <w:rPr>
          <w:lang w:val="en-GB"/>
        </w:rPr>
        <w:t>60</w:t>
      </w:r>
      <w:r w:rsidR="00252926" w:rsidRPr="00582EF0">
        <w:rPr>
          <w:lang w:val="en-GB"/>
        </w:rPr>
        <w:t xml:space="preserve"> GHz band</w:t>
      </w:r>
      <w:r w:rsidR="006224DC" w:rsidRPr="00582EF0">
        <w:rPr>
          <w:lang w:val="en-GB"/>
        </w:rPr>
        <w:t xml:space="preserve"> is considerably different compared to lower</w:t>
      </w:r>
      <w:r w:rsidR="006224DC">
        <w:rPr>
          <w:lang w:val="en-GB"/>
        </w:rPr>
        <w:t xml:space="preserve"> </w:t>
      </w:r>
      <w:r w:rsidR="00BA3EF7">
        <w:rPr>
          <w:lang w:val="en-GB"/>
        </w:rPr>
        <w:t>frequency</w:t>
      </w:r>
      <w:r w:rsidR="006224DC">
        <w:rPr>
          <w:lang w:val="en-GB"/>
        </w:rPr>
        <w:t xml:space="preserve"> bands.</w:t>
      </w:r>
    </w:p>
    <w:p w14:paraId="4FEE85D9" w14:textId="6E4D4155" w:rsidR="00A922E2" w:rsidRDefault="0032439F" w:rsidP="005B0FEA">
      <w:pPr>
        <w:pStyle w:val="BodyText"/>
      </w:pPr>
      <w:r>
        <w:rPr>
          <w:lang w:val="en-GB"/>
        </w:rPr>
        <w:t xml:space="preserve">Firstly, the transmission power limitation imposed by </w:t>
      </w:r>
      <w:r w:rsidR="006E0CBA" w:rsidRPr="00A13958">
        <w:t xml:space="preserve">different </w:t>
      </w:r>
      <w:r>
        <w:rPr>
          <w:lang w:val="en-GB"/>
        </w:rPr>
        <w:t>regulation</w:t>
      </w:r>
      <w:r w:rsidR="006E0CBA" w:rsidRPr="00A13958">
        <w:t>s</w:t>
      </w:r>
      <w:r>
        <w:rPr>
          <w:lang w:val="en-GB"/>
        </w:rPr>
        <w:t xml:space="preserve"> and t</w:t>
      </w:r>
      <w:r w:rsidRPr="0032439F">
        <w:rPr>
          <w:lang w:val="en-GB"/>
        </w:rPr>
        <w:t xml:space="preserve">he </w:t>
      </w:r>
      <w:bookmarkStart w:id="14" w:name="_Hlk31630283"/>
      <w:r w:rsidRPr="0032439F">
        <w:rPr>
          <w:lang w:val="en-GB"/>
        </w:rPr>
        <w:t>attenuation</w:t>
      </w:r>
      <w:bookmarkEnd w:id="14"/>
      <w:r w:rsidRPr="0032439F">
        <w:rPr>
          <w:lang w:val="en-GB"/>
        </w:rPr>
        <w:t xml:space="preserve"> characteristics around the </w:t>
      </w:r>
      <w:r w:rsidR="00DA23B2">
        <w:rPr>
          <w:lang w:val="en-GB"/>
        </w:rPr>
        <w:t>60</w:t>
      </w:r>
      <w:r w:rsidRPr="0032439F">
        <w:rPr>
          <w:lang w:val="en-GB"/>
        </w:rPr>
        <w:t xml:space="preserve"> GHz range</w:t>
      </w:r>
      <w:r>
        <w:rPr>
          <w:lang w:val="en-GB"/>
        </w:rPr>
        <w:t xml:space="preserve"> prohibits radio signal </w:t>
      </w:r>
      <w:r w:rsidR="009C78D4">
        <w:rPr>
          <w:lang w:val="en-GB"/>
        </w:rPr>
        <w:t>to</w:t>
      </w:r>
      <w:r>
        <w:rPr>
          <w:lang w:val="en-GB"/>
        </w:rPr>
        <w:t xml:space="preserve"> cause strong interference to other nodes located tens of meters away. Secondly, h</w:t>
      </w:r>
      <w:r w:rsidR="0037616F">
        <w:rPr>
          <w:lang w:val="en-GB"/>
        </w:rPr>
        <w:t xml:space="preserve">ighly directional </w:t>
      </w:r>
      <w:r w:rsidR="00312639">
        <w:rPr>
          <w:lang w:val="en-GB"/>
        </w:rPr>
        <w:t xml:space="preserve">signal </w:t>
      </w:r>
      <w:r w:rsidR="0037616F">
        <w:rPr>
          <w:lang w:val="en-GB"/>
        </w:rPr>
        <w:t>transmission</w:t>
      </w:r>
      <w:r w:rsidR="00312639">
        <w:rPr>
          <w:lang w:val="en-GB"/>
        </w:rPr>
        <w:t xml:space="preserve"> is less </w:t>
      </w:r>
      <w:r w:rsidR="009C78D4">
        <w:rPr>
          <w:lang w:val="en-GB"/>
        </w:rPr>
        <w:t>likely</w:t>
      </w:r>
      <w:r w:rsidR="00312639">
        <w:rPr>
          <w:lang w:val="en-GB"/>
        </w:rPr>
        <w:t xml:space="preserve"> to </w:t>
      </w:r>
      <w:r w:rsidR="009C78D4">
        <w:rPr>
          <w:lang w:val="en-GB"/>
        </w:rPr>
        <w:t>interfere</w:t>
      </w:r>
      <w:r w:rsidR="00312639">
        <w:rPr>
          <w:lang w:val="en-GB"/>
        </w:rPr>
        <w:t xml:space="preserve"> other nodes even in the close vicinity, except for the nodes that lie directly in the transmission beam coverage. The probability of interference </w:t>
      </w:r>
      <w:r w:rsidR="00376020">
        <w:rPr>
          <w:lang w:val="en-GB"/>
        </w:rPr>
        <w:t xml:space="preserve">is </w:t>
      </w:r>
      <w:r w:rsidR="00312639">
        <w:rPr>
          <w:lang w:val="en-GB"/>
        </w:rPr>
        <w:t>further reduce</w:t>
      </w:r>
      <w:r w:rsidR="00376020">
        <w:rPr>
          <w:lang w:val="en-GB"/>
        </w:rPr>
        <w:t>d</w:t>
      </w:r>
      <w:r w:rsidR="00312639">
        <w:rPr>
          <w:lang w:val="en-GB"/>
        </w:rPr>
        <w:t xml:space="preserve"> for the nodes that employ directional reception.</w:t>
      </w:r>
      <w:r w:rsidR="00383DCD">
        <w:rPr>
          <w:lang w:val="en-GB"/>
        </w:rPr>
        <w:t xml:space="preserve"> </w:t>
      </w:r>
      <w:r w:rsidR="00CE6F23">
        <w:rPr>
          <w:lang w:val="en-GB"/>
        </w:rPr>
        <w:t xml:space="preserve">Thirdly, </w:t>
      </w:r>
      <w:r w:rsidR="00EB0B42" w:rsidRPr="00EB0B42">
        <w:rPr>
          <w:lang w:val="en-GB"/>
        </w:rPr>
        <w:t>high</w:t>
      </w:r>
      <w:r w:rsidR="00EB0B42">
        <w:rPr>
          <w:lang w:val="en-GB"/>
        </w:rPr>
        <w:t>ly</w:t>
      </w:r>
      <w:r w:rsidR="00EB0B42" w:rsidRPr="00EB0B42">
        <w:rPr>
          <w:lang w:val="en-GB"/>
        </w:rPr>
        <w:t xml:space="preserve"> directional </w:t>
      </w:r>
      <w:r w:rsidR="00EB0B42">
        <w:rPr>
          <w:lang w:val="en-GB"/>
        </w:rPr>
        <w:t xml:space="preserve">transmission </w:t>
      </w:r>
      <w:r w:rsidR="00EB0B42" w:rsidRPr="00EB0B42">
        <w:rPr>
          <w:lang w:val="en-GB"/>
        </w:rPr>
        <w:t xml:space="preserve">also </w:t>
      </w:r>
      <w:r w:rsidR="00EB0B42">
        <w:rPr>
          <w:lang w:val="en-GB"/>
        </w:rPr>
        <w:t xml:space="preserve">makes it very difficult for a transmitter to correctly detect the interference level at intended receiver, and hence the </w:t>
      </w:r>
      <w:r w:rsidR="00D6781C">
        <w:rPr>
          <w:lang w:val="en-GB"/>
        </w:rPr>
        <w:t xml:space="preserve">fundamental assumption in </w:t>
      </w:r>
      <w:r w:rsidR="00EB0B42">
        <w:rPr>
          <w:lang w:val="en-GB"/>
        </w:rPr>
        <w:t xml:space="preserve">classical LBT for interference </w:t>
      </w:r>
      <w:r w:rsidR="00D6781C">
        <w:rPr>
          <w:lang w:val="en-GB"/>
        </w:rPr>
        <w:t xml:space="preserve">avoidance </w:t>
      </w:r>
      <w:r w:rsidR="008D35AE">
        <w:rPr>
          <w:lang w:val="en-GB"/>
        </w:rPr>
        <w:t>no longer holds</w:t>
      </w:r>
      <w:r w:rsidR="00EB0B42">
        <w:rPr>
          <w:lang w:val="en-GB"/>
        </w:rPr>
        <w:t xml:space="preserve">. </w:t>
      </w:r>
      <w:r w:rsidR="00383DCD">
        <w:rPr>
          <w:lang w:val="en-GB"/>
        </w:rPr>
        <w:t xml:space="preserve">Therefore, </w:t>
      </w:r>
      <w:r w:rsidR="00DA23B2">
        <w:rPr>
          <w:lang w:val="en-GB"/>
        </w:rPr>
        <w:t xml:space="preserve">the effectiveness and </w:t>
      </w:r>
      <w:r w:rsidR="009C78D4">
        <w:rPr>
          <w:lang w:val="en-GB"/>
        </w:rPr>
        <w:t>necessity</w:t>
      </w:r>
      <w:r w:rsidR="00DA23B2">
        <w:rPr>
          <w:lang w:val="en-GB"/>
        </w:rPr>
        <w:t xml:space="preserve"> of employing LBT to mitigate interference in the 60 GHz band </w:t>
      </w:r>
      <w:r w:rsidR="00A922E2">
        <w:rPr>
          <w:lang w:val="en-GB"/>
        </w:rPr>
        <w:t>i</w:t>
      </w:r>
      <w:r w:rsidR="00383DCD">
        <w:rPr>
          <w:lang w:val="en-GB"/>
        </w:rPr>
        <w:t>s questionable.</w:t>
      </w:r>
    </w:p>
    <w:p w14:paraId="01A427DE" w14:textId="00A2A853" w:rsidR="000E11D0" w:rsidRDefault="003A3837" w:rsidP="005B0FEA">
      <w:pPr>
        <w:pStyle w:val="BodyText"/>
      </w:pPr>
      <w:r>
        <w:rPr>
          <w:lang w:val="en-GB"/>
        </w:rPr>
        <w:t>In ECC Report 288 (</w:t>
      </w:r>
      <w:r>
        <w:fldChar w:fldCharType="begin"/>
      </w:r>
      <w:r>
        <w:rPr>
          <w:lang w:val="en-GB"/>
        </w:rPr>
        <w:instrText xml:space="preserve"> REF _Ref30754439 \r \h </w:instrText>
      </w:r>
      <w:r w:rsidR="003008DA">
        <w:rPr>
          <w:lang w:val="en-GB"/>
        </w:rPr>
        <w:instrText xml:space="preserve"> \* MERGEFORMAT </w:instrText>
      </w:r>
      <w:r>
        <w:fldChar w:fldCharType="separate"/>
      </w:r>
      <w:r w:rsidR="00D648E6">
        <w:rPr>
          <w:cs/>
          <w:lang w:val="en-GB"/>
        </w:rPr>
        <w:t>‎</w:t>
      </w:r>
      <w:r w:rsidR="00D648E6">
        <w:rPr>
          <w:lang w:val="en-GB"/>
        </w:rPr>
        <w:t>[4]</w:t>
      </w:r>
      <w:r>
        <w:fldChar w:fldCharType="end"/>
      </w:r>
      <w:r>
        <w:rPr>
          <w:lang w:val="en-GB"/>
        </w:rPr>
        <w:t>) a simulation was done to evaluate t</w:t>
      </w:r>
      <w:r w:rsidRPr="003A3837">
        <w:rPr>
          <w:lang w:val="en-GB"/>
        </w:rPr>
        <w:t>he effect of LBT mechanism on overall system capacity</w:t>
      </w:r>
      <w:r>
        <w:rPr>
          <w:lang w:val="en-GB"/>
        </w:rPr>
        <w:t xml:space="preserve"> </w:t>
      </w:r>
      <w:r w:rsidR="00803800">
        <w:rPr>
          <w:lang w:val="en-GB"/>
        </w:rPr>
        <w:t xml:space="preserve">in </w:t>
      </w:r>
      <w:r w:rsidR="00162E15">
        <w:rPr>
          <w:lang w:val="en-GB"/>
        </w:rPr>
        <w:t xml:space="preserve">the </w:t>
      </w:r>
      <w:r w:rsidR="00803800">
        <w:rPr>
          <w:lang w:val="en-GB"/>
        </w:rPr>
        <w:t>unlicensed spectrum</w:t>
      </w:r>
      <w:r w:rsidR="00162E15">
        <w:rPr>
          <w:lang w:val="en-GB"/>
        </w:rPr>
        <w:t xml:space="preserve"> </w:t>
      </w:r>
      <w:r w:rsidR="00AB248E">
        <w:rPr>
          <w:lang w:val="en-GB"/>
        </w:rPr>
        <w:t>from 57 to 66</w:t>
      </w:r>
      <w:r w:rsidR="00162E15">
        <w:rPr>
          <w:lang w:val="en-GB"/>
        </w:rPr>
        <w:t xml:space="preserve"> GHz</w:t>
      </w:r>
      <w:r>
        <w:rPr>
          <w:lang w:val="en-GB"/>
        </w:rPr>
        <w:t>.</w:t>
      </w:r>
      <w:r w:rsidR="00CB151A">
        <w:rPr>
          <w:lang w:val="en-GB"/>
        </w:rPr>
        <w:t xml:space="preserve"> The simulation scenario focused on </w:t>
      </w:r>
      <w:r w:rsidR="00CB151A">
        <w:rPr>
          <w:lang w:val="en-GB"/>
        </w:rPr>
        <w:lastRenderedPageBreak/>
        <w:t xml:space="preserve">coexistence between Fixed </w:t>
      </w:r>
      <w:r w:rsidR="009C78D4">
        <w:rPr>
          <w:lang w:val="en-GB"/>
        </w:rPr>
        <w:t>Service</w:t>
      </w:r>
      <w:r w:rsidR="00CB151A">
        <w:rPr>
          <w:lang w:val="en-GB"/>
        </w:rPr>
        <w:t xml:space="preserve"> (FS) and Multi-Gigabit Wireless System (MGWS) but the result </w:t>
      </w:r>
      <w:r w:rsidR="008800D7">
        <w:rPr>
          <w:lang w:val="en-GB"/>
        </w:rPr>
        <w:t xml:space="preserve">can be generalized to </w:t>
      </w:r>
      <w:r w:rsidR="006B2540">
        <w:rPr>
          <w:lang w:val="en-GB"/>
        </w:rPr>
        <w:t>other coexistence scenarios</w:t>
      </w:r>
      <w:r w:rsidR="00DD2237">
        <w:rPr>
          <w:lang w:val="en-GB"/>
        </w:rPr>
        <w:t xml:space="preserve"> in the same band</w:t>
      </w:r>
      <w:r w:rsidR="00F91D03" w:rsidRPr="00A13958">
        <w:t xml:space="preserve">, </w:t>
      </w:r>
      <w:r w:rsidR="00FA4F80" w:rsidRPr="00A13958">
        <w:t>especially</w:t>
      </w:r>
      <w:r w:rsidR="00F91D03" w:rsidRPr="00A13958">
        <w:t xml:space="preserve"> </w:t>
      </w:r>
      <w:r w:rsidR="00FA4F80" w:rsidRPr="00A13958">
        <w:t>since</w:t>
      </w:r>
      <w:r w:rsidR="00F91D03" w:rsidRPr="00A13958">
        <w:t xml:space="preserve"> the assume</w:t>
      </w:r>
      <w:r w:rsidR="000464EF" w:rsidRPr="00A13958">
        <w:t>d</w:t>
      </w:r>
      <w:r w:rsidR="00F91D03" w:rsidRPr="00A13958">
        <w:t xml:space="preserve"> EIRP</w:t>
      </w:r>
      <w:r w:rsidR="004B779E" w:rsidRPr="00A13958">
        <w:t xml:space="preserve">, in the simulation, </w:t>
      </w:r>
      <w:r w:rsidR="009347C5" w:rsidRPr="00A13958">
        <w:t>is</w:t>
      </w:r>
      <w:r w:rsidR="004B779E" w:rsidRPr="00A13958">
        <w:t xml:space="preserve"> the same for both systems</w:t>
      </w:r>
      <w:r w:rsidR="00CB151A">
        <w:rPr>
          <w:lang w:val="en-GB"/>
        </w:rPr>
        <w:t>.</w:t>
      </w:r>
      <w:r w:rsidR="008622A1">
        <w:rPr>
          <w:lang w:val="en-GB"/>
        </w:rPr>
        <w:t xml:space="preserve"> The conclusion from the simulation in the report is that </w:t>
      </w:r>
      <w:r w:rsidR="007B1E01">
        <w:rPr>
          <w:lang w:val="en-GB"/>
        </w:rPr>
        <w:t>“</w:t>
      </w:r>
      <w:r w:rsidR="00AE489F">
        <w:rPr>
          <w:i/>
          <w:iCs/>
          <w:lang w:val="en-GB"/>
        </w:rPr>
        <w:t>M</w:t>
      </w:r>
      <w:r w:rsidR="008622A1" w:rsidRPr="00F656AF">
        <w:rPr>
          <w:i/>
          <w:lang w:val="en-GB"/>
        </w:rPr>
        <w:t>aximum system capacity is reached without LBT, with a slight capacity decrease when LBT is enabled with energy detection (ED) threshold of -47 dBm or higher. LBT with a detection threshold of -67 dBm has an adverse effect on capacity</w:t>
      </w:r>
      <w:r w:rsidR="008622A1" w:rsidRPr="008622A1">
        <w:rPr>
          <w:lang w:val="en-GB"/>
        </w:rPr>
        <w:t>.</w:t>
      </w:r>
      <w:r w:rsidR="00306F5F">
        <w:rPr>
          <w:lang w:val="en-GB"/>
        </w:rPr>
        <w:t xml:space="preserve"> </w:t>
      </w:r>
      <w:r w:rsidR="00306F5F" w:rsidRPr="00A13958">
        <w:rPr>
          <w:i/>
        </w:rPr>
        <w:t>No substantial capacity reduction is therefore expected in case the implementation of LBT is required, with ED values properly selected</w:t>
      </w:r>
      <w:r w:rsidR="008622A1" w:rsidRPr="00A13958">
        <w:rPr>
          <w:i/>
        </w:rPr>
        <w:t>.</w:t>
      </w:r>
      <w:r w:rsidR="007B1E01">
        <w:rPr>
          <w:lang w:val="en-GB"/>
        </w:rPr>
        <w:t>”</w:t>
      </w:r>
    </w:p>
    <w:p w14:paraId="71769BBC" w14:textId="37AA9F10" w:rsidR="00187C14" w:rsidRPr="00A13958" w:rsidRDefault="00187C14" w:rsidP="005B0FEA">
      <w:pPr>
        <w:pStyle w:val="BodyText"/>
      </w:pPr>
      <w:r>
        <w:fldChar w:fldCharType="begin"/>
      </w:r>
      <w:r>
        <w:rPr>
          <w:lang w:val="en-GB"/>
        </w:rPr>
        <w:instrText xml:space="preserve"> REF _Ref31100561 \h </w:instrText>
      </w:r>
      <w:r w:rsidR="003008DA">
        <w:rPr>
          <w:lang w:val="en-GB"/>
        </w:rPr>
        <w:instrText xml:space="preserve"> \* MERGEFORMAT </w:instrText>
      </w:r>
      <w:r>
        <w:fldChar w:fldCharType="separate"/>
      </w:r>
      <w:r w:rsidR="00D648E6" w:rsidRPr="00A13958">
        <w:t xml:space="preserve">Figure </w:t>
      </w:r>
      <w:r w:rsidR="00D648E6">
        <w:t>1</w:t>
      </w:r>
      <w:r>
        <w:fldChar w:fldCharType="end"/>
      </w:r>
      <w:r>
        <w:rPr>
          <w:lang w:val="en-GB"/>
        </w:rPr>
        <w:t xml:space="preserve"> is a copy of the simulation result from ECC Report 288.</w:t>
      </w:r>
      <w:r w:rsidR="00677C81">
        <w:rPr>
          <w:lang w:val="en-GB"/>
        </w:rPr>
        <w:t xml:space="preserve"> The plots </w:t>
      </w:r>
      <w:r w:rsidR="00D512BB">
        <w:rPr>
          <w:lang w:val="en-GB"/>
        </w:rPr>
        <w:t>show that LBT with ED threshold</w:t>
      </w:r>
      <w:r w:rsidR="00D512BB" w:rsidRPr="00A13958">
        <w:t xml:space="preserve"> </w:t>
      </w:r>
      <w:r w:rsidR="00FC0FE8">
        <w:rPr>
          <w:lang w:val="en-GB"/>
        </w:rPr>
        <w:t xml:space="preserve">setting </w:t>
      </w:r>
      <w:r w:rsidR="007B346A" w:rsidRPr="00A13958">
        <w:t xml:space="preserve">matching the value in </w:t>
      </w:r>
      <w:r w:rsidR="007B346A" w:rsidRPr="00C53F83">
        <w:rPr>
          <w:lang w:val="en-GB"/>
        </w:rPr>
        <w:t>ETSI EN 302 567</w:t>
      </w:r>
      <w:r w:rsidR="009F7326" w:rsidRPr="00A13958">
        <w:t xml:space="preserve"> </w:t>
      </w:r>
      <w:r w:rsidR="00D512BB">
        <w:rPr>
          <w:lang w:val="en-GB"/>
        </w:rPr>
        <w:t>achieve</w:t>
      </w:r>
      <w:r w:rsidR="00FC0FE8">
        <w:rPr>
          <w:lang w:val="en-GB"/>
        </w:rPr>
        <w:t>s</w:t>
      </w:r>
      <w:r w:rsidR="00D512BB">
        <w:rPr>
          <w:lang w:val="en-GB"/>
        </w:rPr>
        <w:t xml:space="preserve"> </w:t>
      </w:r>
      <w:r w:rsidR="00600DD3">
        <w:rPr>
          <w:lang w:val="en-GB"/>
        </w:rPr>
        <w:t xml:space="preserve">slightly lower </w:t>
      </w:r>
      <w:r w:rsidR="00FC0FE8">
        <w:rPr>
          <w:lang w:val="en-GB"/>
        </w:rPr>
        <w:t xml:space="preserve">system capacity </w:t>
      </w:r>
      <w:r w:rsidR="00600DD3">
        <w:rPr>
          <w:lang w:val="en-GB"/>
        </w:rPr>
        <w:t xml:space="preserve">compared to </w:t>
      </w:r>
      <w:r w:rsidR="00FC0FE8">
        <w:rPr>
          <w:lang w:val="en-GB"/>
        </w:rPr>
        <w:t>no LBT</w:t>
      </w:r>
      <w:r w:rsidR="00600DD3">
        <w:rPr>
          <w:lang w:val="en-GB"/>
        </w:rPr>
        <w:t xml:space="preserve"> case, mainly due to the channel access overhead</w:t>
      </w:r>
      <w:r w:rsidR="00FC0FE8">
        <w:rPr>
          <w:lang w:val="en-GB"/>
        </w:rPr>
        <w:t xml:space="preserve">. </w:t>
      </w:r>
      <w:r w:rsidR="00AF6854">
        <w:rPr>
          <w:lang w:val="en-GB"/>
        </w:rPr>
        <w:t>The plots also show that LBT with low</w:t>
      </w:r>
      <w:proofErr w:type="spellStart"/>
      <w:r w:rsidR="005B1C20" w:rsidRPr="00A13958">
        <w:t>er</w:t>
      </w:r>
      <w:proofErr w:type="spellEnd"/>
      <w:r w:rsidR="00AF6854">
        <w:rPr>
          <w:lang w:val="en-GB"/>
        </w:rPr>
        <w:t xml:space="preserve"> threshold (-67 dBm as in the simulation) </w:t>
      </w:r>
      <w:r w:rsidR="005B1C20" w:rsidRPr="00A13958">
        <w:t>has a worse impact on</w:t>
      </w:r>
      <w:r w:rsidR="00AF6854" w:rsidRPr="00A13958">
        <w:t xml:space="preserve"> the</w:t>
      </w:r>
      <w:r w:rsidR="00AF6854">
        <w:rPr>
          <w:lang w:val="en-GB"/>
        </w:rPr>
        <w:t xml:space="preserve"> system performance.</w:t>
      </w:r>
      <w:r w:rsidR="00801A2C">
        <w:rPr>
          <w:lang w:val="en-GB"/>
        </w:rPr>
        <w:t xml:space="preserve"> The </w:t>
      </w:r>
      <w:r w:rsidR="00106A5A">
        <w:rPr>
          <w:lang w:val="en-GB"/>
        </w:rPr>
        <w:t xml:space="preserve">simulation result confirms </w:t>
      </w:r>
      <w:r w:rsidR="00615279">
        <w:rPr>
          <w:lang w:val="en-GB"/>
        </w:rPr>
        <w:t xml:space="preserve">our </w:t>
      </w:r>
      <w:r w:rsidR="00106A5A">
        <w:rPr>
          <w:lang w:val="en-GB"/>
        </w:rPr>
        <w:t>previous analysis that</w:t>
      </w:r>
      <w:r w:rsidR="002138FC">
        <w:rPr>
          <w:lang w:val="en-GB"/>
        </w:rPr>
        <w:t xml:space="preserve"> in 60 GHz band</w:t>
      </w:r>
      <w:r w:rsidR="00AF3C33">
        <w:rPr>
          <w:lang w:val="en-GB"/>
        </w:rPr>
        <w:t xml:space="preserve">, </w:t>
      </w:r>
      <w:r w:rsidR="00615279">
        <w:rPr>
          <w:lang w:val="en-GB"/>
        </w:rPr>
        <w:t>the probability of interference</w:t>
      </w:r>
      <w:r w:rsidR="00106A5A">
        <w:rPr>
          <w:lang w:val="en-GB"/>
        </w:rPr>
        <w:t xml:space="preserve"> </w:t>
      </w:r>
      <w:r w:rsidR="002675EE">
        <w:rPr>
          <w:lang w:val="en-GB"/>
        </w:rPr>
        <w:t xml:space="preserve">is much </w:t>
      </w:r>
      <w:r w:rsidR="002138FC">
        <w:rPr>
          <w:lang w:val="en-GB"/>
        </w:rPr>
        <w:t>reduce</w:t>
      </w:r>
      <w:r w:rsidR="002675EE">
        <w:rPr>
          <w:lang w:val="en-GB"/>
        </w:rPr>
        <w:t>d</w:t>
      </w:r>
      <w:r w:rsidR="00AF3C33">
        <w:rPr>
          <w:lang w:val="en-GB"/>
        </w:rPr>
        <w:t xml:space="preserve"> due to </w:t>
      </w:r>
      <w:r w:rsidR="006E0DB2">
        <w:rPr>
          <w:lang w:val="en-GB"/>
        </w:rPr>
        <w:t>a</w:t>
      </w:r>
      <w:r w:rsidR="00A80790">
        <w:rPr>
          <w:lang w:val="en-GB"/>
        </w:rPr>
        <w:t>t</w:t>
      </w:r>
      <w:r w:rsidR="006E0DB2">
        <w:rPr>
          <w:lang w:val="en-GB"/>
        </w:rPr>
        <w:t>ten</w:t>
      </w:r>
      <w:r w:rsidR="00CE4850">
        <w:rPr>
          <w:lang w:val="en-GB"/>
        </w:rPr>
        <w:t>u</w:t>
      </w:r>
      <w:r w:rsidR="006E0DB2">
        <w:rPr>
          <w:lang w:val="en-GB"/>
        </w:rPr>
        <w:t>ation</w:t>
      </w:r>
      <w:r w:rsidR="00AF3C33">
        <w:rPr>
          <w:lang w:val="en-GB"/>
        </w:rPr>
        <w:t xml:space="preserve"> characteristics and directional transmission/reception, and </w:t>
      </w:r>
      <w:r w:rsidR="00592B83">
        <w:rPr>
          <w:lang w:val="en-GB"/>
        </w:rPr>
        <w:t xml:space="preserve">hence </w:t>
      </w:r>
      <w:r w:rsidR="00AF3C33">
        <w:rPr>
          <w:lang w:val="en-GB"/>
        </w:rPr>
        <w:t xml:space="preserve">LBT </w:t>
      </w:r>
      <w:r w:rsidR="00794ABC">
        <w:rPr>
          <w:lang w:val="en-GB"/>
        </w:rPr>
        <w:t xml:space="preserve">does not appear to </w:t>
      </w:r>
      <w:r w:rsidR="00AF698B">
        <w:rPr>
          <w:lang w:val="en-GB"/>
        </w:rPr>
        <w:t xml:space="preserve">be </w:t>
      </w:r>
      <w:r w:rsidR="00AF3C33">
        <w:rPr>
          <w:lang w:val="en-GB"/>
        </w:rPr>
        <w:t>a</w:t>
      </w:r>
      <w:r w:rsidR="00A859FD">
        <w:rPr>
          <w:lang w:val="en-GB"/>
        </w:rPr>
        <w:t>n</w:t>
      </w:r>
      <w:r w:rsidR="00AF3C33">
        <w:rPr>
          <w:lang w:val="en-GB"/>
        </w:rPr>
        <w:t xml:space="preserve"> </w:t>
      </w:r>
      <w:r w:rsidR="00C6012E">
        <w:rPr>
          <w:lang w:val="en-GB"/>
        </w:rPr>
        <w:t>effective</w:t>
      </w:r>
      <w:r w:rsidR="00AF3C33">
        <w:rPr>
          <w:lang w:val="en-GB"/>
        </w:rPr>
        <w:t xml:space="preserve"> interference mitigation mechanism as in the lowe</w:t>
      </w:r>
      <w:r w:rsidR="00A53F34">
        <w:rPr>
          <w:lang w:val="en-GB"/>
        </w:rPr>
        <w:t>r</w:t>
      </w:r>
      <w:r w:rsidR="00AF3C33">
        <w:rPr>
          <w:lang w:val="en-GB"/>
        </w:rPr>
        <w:t xml:space="preserve"> frequency bands</w:t>
      </w:r>
      <w:r w:rsidR="002138FC">
        <w:rPr>
          <w:lang w:val="en-GB"/>
        </w:rPr>
        <w:t>.</w:t>
      </w:r>
      <w:r w:rsidR="00CE4850">
        <w:rPr>
          <w:lang w:val="en-GB"/>
        </w:rPr>
        <w:t xml:space="preserve"> </w:t>
      </w:r>
    </w:p>
    <w:p w14:paraId="5C2183D5" w14:textId="77777777" w:rsidR="00AD2FC4" w:rsidRDefault="00AD2FC4" w:rsidP="00AD2FC4">
      <w:pPr>
        <w:pStyle w:val="BodyText"/>
        <w:keepNext/>
      </w:pPr>
      <w:r w:rsidRPr="00AD2FC4">
        <w:rPr>
          <w:noProof/>
        </w:rPr>
        <w:drawing>
          <wp:inline distT="0" distB="0" distL="0" distR="0" wp14:anchorId="6E7E8C54" wp14:editId="489A9CA4">
            <wp:extent cx="6120765" cy="5288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5288280"/>
                    </a:xfrm>
                    <a:prstGeom prst="rect">
                      <a:avLst/>
                    </a:prstGeom>
                    <a:noFill/>
                    <a:ln>
                      <a:noFill/>
                    </a:ln>
                  </pic:spPr>
                </pic:pic>
              </a:graphicData>
            </a:graphic>
          </wp:inline>
        </w:drawing>
      </w:r>
    </w:p>
    <w:p w14:paraId="405FCE9C" w14:textId="3BBDC765" w:rsidR="00EB2710" w:rsidRPr="00CC5B95" w:rsidRDefault="00AD2FC4" w:rsidP="00E07A28">
      <w:pPr>
        <w:pStyle w:val="FigureTitle"/>
      </w:pPr>
      <w:bookmarkStart w:id="15" w:name="_Ref31100561"/>
      <w:r w:rsidRPr="00A13958">
        <w:t xml:space="preserve">Figure </w:t>
      </w:r>
      <w:r>
        <w:fldChar w:fldCharType="begin"/>
      </w:r>
      <w:r w:rsidRPr="00A13958">
        <w:instrText xml:space="preserve"> SEQ Figure \* ARABIC </w:instrText>
      </w:r>
      <w:r>
        <w:fldChar w:fldCharType="separate"/>
      </w:r>
      <w:r w:rsidR="00D648E6">
        <w:rPr>
          <w:noProof/>
        </w:rPr>
        <w:t>1</w:t>
      </w:r>
      <w:r>
        <w:fldChar w:fldCharType="end"/>
      </w:r>
      <w:bookmarkEnd w:id="15"/>
      <w:r w:rsidRPr="00A13958">
        <w:t xml:space="preserve"> Simulation result from ECC Report 288 (subsection 8.3.4)</w:t>
      </w:r>
    </w:p>
    <w:p w14:paraId="161666AC" w14:textId="10C75705" w:rsidR="008E6BA4" w:rsidRDefault="00B66B7A" w:rsidP="005B0FEA">
      <w:pPr>
        <w:pStyle w:val="BodyText"/>
      </w:pPr>
      <w:r>
        <w:rPr>
          <w:lang w:val="en-GB"/>
        </w:rPr>
        <w:t xml:space="preserve">Furthermore, the report also </w:t>
      </w:r>
      <w:r w:rsidR="005B5744">
        <w:rPr>
          <w:lang w:val="en-GB"/>
        </w:rPr>
        <w:t>points out</w:t>
      </w:r>
      <w:r>
        <w:rPr>
          <w:lang w:val="en-GB"/>
        </w:rPr>
        <w:t xml:space="preserve"> that a</w:t>
      </w:r>
      <w:r w:rsidR="00FA5FC1">
        <w:rPr>
          <w:lang w:val="en-GB"/>
        </w:rPr>
        <w:t xml:space="preserve">doption of </w:t>
      </w:r>
      <w:r w:rsidR="00A96E0B">
        <w:rPr>
          <w:lang w:val="en-GB"/>
        </w:rPr>
        <w:t xml:space="preserve">ATPC is very effective to reduce interference in all use cases </w:t>
      </w:r>
      <w:r w:rsidR="008453E1">
        <w:rPr>
          <w:lang w:val="en-GB"/>
        </w:rPr>
        <w:t>in the frequency range of 57-66 GHz</w:t>
      </w:r>
      <w:r w:rsidR="00A96E0B">
        <w:rPr>
          <w:lang w:val="en-GB"/>
        </w:rPr>
        <w:t>.</w:t>
      </w:r>
    </w:p>
    <w:p w14:paraId="104A04AB" w14:textId="115F0C43" w:rsidR="005F7F20" w:rsidRPr="00810B1A" w:rsidRDefault="002E5526" w:rsidP="005B0FEA">
      <w:pPr>
        <w:pStyle w:val="Observation"/>
      </w:pPr>
      <w:bookmarkStart w:id="16" w:name="_Toc40467936"/>
      <w:r w:rsidRPr="00A13958">
        <w:rPr>
          <w:b w:val="0"/>
        </w:rPr>
        <w:lastRenderedPageBreak/>
        <w:t>ECC Report 288 conclude</w:t>
      </w:r>
      <w:r w:rsidR="003273B0" w:rsidRPr="00A13958">
        <w:rPr>
          <w:b w:val="0"/>
        </w:rPr>
        <w:t>s</w:t>
      </w:r>
      <w:r w:rsidRPr="00A13958">
        <w:rPr>
          <w:b w:val="0"/>
        </w:rPr>
        <w:t xml:space="preserve"> that in </w:t>
      </w:r>
      <w:r w:rsidR="00244A9F" w:rsidRPr="00A13958">
        <w:rPr>
          <w:b w:val="0"/>
        </w:rPr>
        <w:t>the 57-66</w:t>
      </w:r>
      <w:r w:rsidRPr="00A13958">
        <w:rPr>
          <w:b w:val="0"/>
        </w:rPr>
        <w:t xml:space="preserve"> GHz band, </w:t>
      </w:r>
      <w:r w:rsidR="005A27E6" w:rsidRPr="00A13958">
        <w:rPr>
          <w:b w:val="0"/>
        </w:rPr>
        <w:t xml:space="preserve">system performance is </w:t>
      </w:r>
      <w:r w:rsidR="00810B1A" w:rsidRPr="00A13958">
        <w:rPr>
          <w:b w:val="0"/>
        </w:rPr>
        <w:t xml:space="preserve">reduced when </w:t>
      </w:r>
      <w:r w:rsidR="00B7528C" w:rsidRPr="00A13958">
        <w:rPr>
          <w:b w:val="0"/>
        </w:rPr>
        <w:t xml:space="preserve">LBT </w:t>
      </w:r>
      <w:r w:rsidR="005A27E6" w:rsidRPr="00A13958">
        <w:rPr>
          <w:b w:val="0"/>
        </w:rPr>
        <w:t>enabled</w:t>
      </w:r>
      <w:r w:rsidR="00810B1A" w:rsidRPr="00A13958">
        <w:rPr>
          <w:b w:val="0"/>
        </w:rPr>
        <w:t>, even with proper ED setting</w:t>
      </w:r>
      <w:r w:rsidR="00AC2397" w:rsidRPr="00A13958">
        <w:rPr>
          <w:b w:val="0"/>
        </w:rPr>
        <w:t>.</w:t>
      </w:r>
      <w:bookmarkEnd w:id="16"/>
    </w:p>
    <w:p w14:paraId="0BFE28D6" w14:textId="36512AAB" w:rsidR="00D4016E" w:rsidRPr="00CC5B95" w:rsidRDefault="005959A3" w:rsidP="005B0FEA">
      <w:pPr>
        <w:pStyle w:val="BodyText"/>
      </w:pPr>
      <w:r w:rsidRPr="005959A3">
        <w:rPr>
          <w:iCs/>
          <w:lang w:val="en-GB"/>
        </w:rPr>
        <w:t>In the following, we</w:t>
      </w:r>
      <w:r>
        <w:rPr>
          <w:iCs/>
          <w:lang w:val="en-GB"/>
        </w:rPr>
        <w:t xml:space="preserve"> evaluate </w:t>
      </w:r>
      <w:r w:rsidR="008A15B1">
        <w:rPr>
          <w:iCs/>
          <w:lang w:val="en-GB"/>
        </w:rPr>
        <w:t xml:space="preserve">LBT impact on </w:t>
      </w:r>
      <w:r w:rsidR="00F947CF" w:rsidRPr="00A13958">
        <w:t xml:space="preserve">NR-U </w:t>
      </w:r>
      <w:r w:rsidR="008A15B1">
        <w:rPr>
          <w:iCs/>
          <w:lang w:val="en-GB"/>
        </w:rPr>
        <w:t xml:space="preserve">system </w:t>
      </w:r>
      <w:r>
        <w:rPr>
          <w:iCs/>
          <w:lang w:val="en-GB"/>
        </w:rPr>
        <w:t xml:space="preserve">performance </w:t>
      </w:r>
      <w:r w:rsidR="00ED0D8F">
        <w:rPr>
          <w:iCs/>
          <w:lang w:val="en-GB"/>
        </w:rPr>
        <w:t xml:space="preserve">at </w:t>
      </w:r>
      <w:r>
        <w:rPr>
          <w:iCs/>
          <w:lang w:val="en-GB"/>
        </w:rPr>
        <w:t>60GH</w:t>
      </w:r>
      <w:r w:rsidR="00FA0019">
        <w:rPr>
          <w:iCs/>
          <w:lang w:val="en-GB"/>
        </w:rPr>
        <w:t>z</w:t>
      </w:r>
      <w:r>
        <w:rPr>
          <w:iCs/>
          <w:lang w:val="en-GB"/>
        </w:rPr>
        <w:t xml:space="preserve">. Accordingly, we compare performance </w:t>
      </w:r>
      <w:r w:rsidR="009C7445" w:rsidRPr="00A13958">
        <w:t>of NR-U</w:t>
      </w:r>
      <w:r>
        <w:rPr>
          <w:iCs/>
          <w:lang w:val="en-GB"/>
        </w:rPr>
        <w:t xml:space="preserve"> with and without LBT, in which LBT scheme defined by </w:t>
      </w:r>
      <w:r>
        <w:rPr>
          <w:lang w:val="en-GB"/>
        </w:rPr>
        <w:t>ETSI EN 302.567</w:t>
      </w:r>
      <w:r w:rsidR="002A6B34">
        <w:rPr>
          <w:lang w:val="en-GB"/>
        </w:rPr>
        <w:t xml:space="preserve"> is used</w:t>
      </w:r>
      <w:r>
        <w:rPr>
          <w:lang w:val="en-GB"/>
        </w:rPr>
        <w:t xml:space="preserve">. The simulation scenario is based on 3GPP </w:t>
      </w:r>
      <w:r w:rsidR="00DC27C3">
        <w:rPr>
          <w:lang w:val="en-GB"/>
        </w:rPr>
        <w:t>indoor</w:t>
      </w:r>
      <w:r w:rsidR="00254590" w:rsidRPr="00A13958">
        <w:t>-office scenario</w:t>
      </w:r>
      <w:r>
        <w:rPr>
          <w:lang w:val="en-GB"/>
        </w:rPr>
        <w:t xml:space="preserve"> </w:t>
      </w:r>
      <w:r w:rsidR="001E3B1A" w:rsidRPr="00A13958">
        <w:t>described in 38.901</w:t>
      </w:r>
      <w:r w:rsidR="00DB13E3" w:rsidRPr="00A13958">
        <w:t xml:space="preserve"> </w:t>
      </w:r>
      <w:r w:rsidR="00DB13E3">
        <w:fldChar w:fldCharType="begin"/>
      </w:r>
      <w:r w:rsidR="00DB13E3">
        <w:rPr>
          <w:lang w:val="en-GB"/>
        </w:rPr>
        <w:instrText xml:space="preserve"> REF _Ref40136324 \r \h </w:instrText>
      </w:r>
      <w:r w:rsidR="00DB13E3">
        <w:fldChar w:fldCharType="separate"/>
      </w:r>
      <w:r w:rsidR="00D648E6">
        <w:rPr>
          <w:cs/>
          <w:lang w:val="en-GB"/>
        </w:rPr>
        <w:t>‎</w:t>
      </w:r>
      <w:r w:rsidR="00D648E6">
        <w:rPr>
          <w:lang w:val="en-GB"/>
        </w:rPr>
        <w:t>[11]</w:t>
      </w:r>
      <w:r w:rsidR="00DB13E3">
        <w:fldChar w:fldCharType="end"/>
      </w:r>
      <w:r w:rsidR="000804BD">
        <w:rPr>
          <w:lang w:val="en-GB"/>
        </w:rPr>
        <w:t>.</w:t>
      </w:r>
      <w:r w:rsidR="000804BD" w:rsidRPr="00A13958">
        <w:t xml:space="preserve"> </w:t>
      </w:r>
      <w:r w:rsidR="00C1410E" w:rsidRPr="00A13958">
        <w:t>Only one network is considered.</w:t>
      </w:r>
      <w:r w:rsidR="000804BD" w:rsidRPr="00A13958">
        <w:t xml:space="preserve"> Further</w:t>
      </w:r>
      <w:r w:rsidR="007449DA" w:rsidRPr="00A13958">
        <w:t xml:space="preserve"> details are listed in the appendix. </w:t>
      </w:r>
    </w:p>
    <w:p w14:paraId="17BAD3B5" w14:textId="4182857E" w:rsidR="00CA073A" w:rsidRPr="00CC5B95" w:rsidRDefault="005B3EAB" w:rsidP="005B0FEA">
      <w:pPr>
        <w:pStyle w:val="BodyText"/>
      </w:pPr>
      <w:r>
        <w:rPr>
          <w:lang w:val="en-GB"/>
        </w:rPr>
        <w:t xml:space="preserve">Different antennas settings are considered </w:t>
      </w:r>
      <w:r w:rsidRPr="00982F78">
        <w:rPr>
          <w:lang w:val="en-GB"/>
        </w:rPr>
        <w:t xml:space="preserve">with </w:t>
      </w:r>
      <w:r w:rsidR="00F24F27" w:rsidRPr="00982F78">
        <w:rPr>
          <w:lang w:val="en-GB"/>
        </w:rPr>
        <w:t>(</w:t>
      </w:r>
      <w:r w:rsidRPr="00982F78">
        <w:rPr>
          <w:lang w:val="en-GB"/>
        </w:rPr>
        <w:t>128</w:t>
      </w:r>
      <w:r w:rsidR="00420B66" w:rsidRPr="00982F78">
        <w:rPr>
          <w:lang w:val="en-GB"/>
        </w:rPr>
        <w:t>,</w:t>
      </w:r>
      <w:r w:rsidRPr="00982F78">
        <w:rPr>
          <w:lang w:val="en-GB"/>
        </w:rPr>
        <w:t>16</w:t>
      </w:r>
      <w:r w:rsidR="00F24F27" w:rsidRPr="00982F78">
        <w:rPr>
          <w:lang w:val="en-GB"/>
        </w:rPr>
        <w:t>)</w:t>
      </w:r>
      <w:r>
        <w:rPr>
          <w:lang w:val="en-GB"/>
        </w:rPr>
        <w:t xml:space="preserve"> (128 antenna </w:t>
      </w:r>
      <w:r w:rsidR="003A6780" w:rsidRPr="00A13958">
        <w:t xml:space="preserve">elements </w:t>
      </w:r>
      <w:r>
        <w:rPr>
          <w:lang w:val="en-GB"/>
        </w:rPr>
        <w:t xml:space="preserve">at AP and 16 antenna </w:t>
      </w:r>
      <w:r w:rsidR="005A52FA" w:rsidRPr="00A13958">
        <w:t xml:space="preserve">elements </w:t>
      </w:r>
      <w:r>
        <w:rPr>
          <w:lang w:val="en-GB"/>
        </w:rPr>
        <w:t xml:space="preserve">at UEs), </w:t>
      </w:r>
      <w:r w:rsidR="00420B66">
        <w:rPr>
          <w:lang w:val="en-GB"/>
        </w:rPr>
        <w:t>(</w:t>
      </w:r>
      <w:r>
        <w:rPr>
          <w:lang w:val="en-GB"/>
        </w:rPr>
        <w:t>64</w:t>
      </w:r>
      <w:r w:rsidR="00420B66">
        <w:rPr>
          <w:lang w:val="en-GB"/>
        </w:rPr>
        <w:t>,</w:t>
      </w:r>
      <w:r>
        <w:rPr>
          <w:lang w:val="en-GB"/>
        </w:rPr>
        <w:t>16</w:t>
      </w:r>
      <w:r w:rsidR="00420B66">
        <w:rPr>
          <w:lang w:val="en-GB"/>
        </w:rPr>
        <w:t>)</w:t>
      </w:r>
      <w:r>
        <w:rPr>
          <w:lang w:val="en-GB"/>
        </w:rPr>
        <w:t xml:space="preserve">, and </w:t>
      </w:r>
      <w:r w:rsidR="00420B66">
        <w:rPr>
          <w:lang w:val="en-GB"/>
        </w:rPr>
        <w:t>(</w:t>
      </w:r>
      <w:r>
        <w:rPr>
          <w:lang w:val="en-GB"/>
        </w:rPr>
        <w:t>4</w:t>
      </w:r>
      <w:r w:rsidR="00420B66">
        <w:rPr>
          <w:lang w:val="en-GB"/>
        </w:rPr>
        <w:t>,</w:t>
      </w:r>
      <w:r>
        <w:rPr>
          <w:lang w:val="en-GB"/>
        </w:rPr>
        <w:t>4</w:t>
      </w:r>
      <w:r w:rsidR="00420B66">
        <w:rPr>
          <w:lang w:val="en-GB"/>
        </w:rPr>
        <w:t>)</w:t>
      </w:r>
      <w:r>
        <w:rPr>
          <w:lang w:val="en-GB"/>
        </w:rPr>
        <w:t xml:space="preserve"> antennas.</w:t>
      </w:r>
      <w:r w:rsidR="00700D1D">
        <w:rPr>
          <w:lang w:val="en-GB"/>
        </w:rPr>
        <w:t xml:space="preserve"> </w:t>
      </w:r>
      <w:r w:rsidR="009169AF" w:rsidRPr="00A13958">
        <w:t xml:space="preserve">The </w:t>
      </w:r>
      <w:r w:rsidR="005B50D0" w:rsidRPr="00A13958">
        <w:t>variety in the Antenna configuration</w:t>
      </w:r>
      <w:r w:rsidR="008620A9" w:rsidRPr="00A13958">
        <w:t xml:space="preserve"> provides a clear view </w:t>
      </w:r>
      <w:r w:rsidR="00F83E9D" w:rsidRPr="00A13958">
        <w:t>of the</w:t>
      </w:r>
      <w:r w:rsidR="00584E54" w:rsidRPr="00A13958">
        <w:t xml:space="preserve"> impact of </w:t>
      </w:r>
      <w:r w:rsidR="002E1F28" w:rsidRPr="00A13958">
        <w:t xml:space="preserve">LBT procedure </w:t>
      </w:r>
      <w:r w:rsidR="00330DA1" w:rsidRPr="00A13958">
        <w:t xml:space="preserve">not only </w:t>
      </w:r>
      <w:r w:rsidR="0004087C" w:rsidRPr="00A13958">
        <w:t xml:space="preserve">when </w:t>
      </w:r>
      <w:r w:rsidR="00976EE4" w:rsidRPr="00A13958">
        <w:t xml:space="preserve">highly directional </w:t>
      </w:r>
      <w:r w:rsidR="00330DA1" w:rsidRPr="00A13958">
        <w:t>narrow-</w:t>
      </w:r>
      <w:proofErr w:type="spellStart"/>
      <w:r w:rsidR="00330DA1" w:rsidRPr="00A13958">
        <w:t>beamwidth</w:t>
      </w:r>
      <w:proofErr w:type="spellEnd"/>
      <w:r w:rsidR="0004087C" w:rsidRPr="00A13958">
        <w:t xml:space="preserve"> is used</w:t>
      </w:r>
      <w:r w:rsidR="00330DA1" w:rsidRPr="00A13958">
        <w:t xml:space="preserve">, but also </w:t>
      </w:r>
      <w:r w:rsidR="004A4B11" w:rsidRPr="00A13958">
        <w:t xml:space="preserve">for the </w:t>
      </w:r>
      <w:r w:rsidR="00982F78" w:rsidRPr="00A13958">
        <w:t>extreme</w:t>
      </w:r>
      <w:r w:rsidR="004A4B11" w:rsidRPr="00A13958">
        <w:t xml:space="preserve"> case</w:t>
      </w:r>
      <w:r w:rsidR="00330DA1" w:rsidRPr="00A13958">
        <w:t xml:space="preserve"> </w:t>
      </w:r>
      <w:r w:rsidR="00982F78" w:rsidRPr="00A13958">
        <w:t>of</w:t>
      </w:r>
      <w:r w:rsidR="00330DA1" w:rsidRPr="00A13958">
        <w:t xml:space="preserve"> w</w:t>
      </w:r>
      <w:r w:rsidR="006B5CAB" w:rsidRPr="00A13958">
        <w:t>ider-</w:t>
      </w:r>
      <w:proofErr w:type="spellStart"/>
      <w:r w:rsidR="00C6584E" w:rsidRPr="00A13958">
        <w:t>beamwidth</w:t>
      </w:r>
      <w:proofErr w:type="spellEnd"/>
      <w:r w:rsidR="004A4B11" w:rsidRPr="00A13958">
        <w:t xml:space="preserve"> transmissions</w:t>
      </w:r>
      <w:r w:rsidR="00254476" w:rsidRPr="00A13958">
        <w:t>.</w:t>
      </w:r>
    </w:p>
    <w:p w14:paraId="088C943A" w14:textId="44554912" w:rsidR="00925424" w:rsidRDefault="00174AB9" w:rsidP="005B0FEA">
      <w:pPr>
        <w:pStyle w:val="BodyText"/>
      </w:pPr>
      <w:r>
        <w:rPr>
          <w:lang w:val="en-GB"/>
        </w:rPr>
        <w:t xml:space="preserve">Different traffic loads have been considered with low, medium, and high loads </w:t>
      </w:r>
      <w:r w:rsidRPr="00112727">
        <w:rPr>
          <w:lang w:val="en-GB"/>
        </w:rPr>
        <w:t xml:space="preserve">corresponding to buffer occupancies 10%, 35%, 55% for the baseline case with ETSI LBT (ED=-47dBm) and </w:t>
      </w:r>
      <w:r w:rsidR="00D4611E" w:rsidRPr="00112727">
        <w:rPr>
          <w:lang w:val="en-GB"/>
        </w:rPr>
        <w:t>(</w:t>
      </w:r>
      <w:r w:rsidRPr="00112727">
        <w:rPr>
          <w:lang w:val="en-GB"/>
        </w:rPr>
        <w:t>128</w:t>
      </w:r>
      <w:r w:rsidR="00D4611E" w:rsidRPr="00112727">
        <w:rPr>
          <w:lang w:val="en-GB"/>
        </w:rPr>
        <w:t>,</w:t>
      </w:r>
      <w:r w:rsidRPr="00112727">
        <w:rPr>
          <w:lang w:val="en-GB"/>
        </w:rPr>
        <w:t>16</w:t>
      </w:r>
      <w:r w:rsidR="00D4611E" w:rsidRPr="00112727">
        <w:rPr>
          <w:lang w:val="en-GB"/>
        </w:rPr>
        <w:t>)</w:t>
      </w:r>
      <w:r w:rsidRPr="00112727">
        <w:rPr>
          <w:lang w:val="en-GB"/>
        </w:rPr>
        <w:t xml:space="preserve"> antennas</w:t>
      </w:r>
      <w:r>
        <w:rPr>
          <w:lang w:val="en-GB"/>
        </w:rPr>
        <w:t xml:space="preserve">. </w:t>
      </w:r>
      <w:r w:rsidR="00700D1D">
        <w:rPr>
          <w:lang w:val="en-GB"/>
        </w:rPr>
        <w:t xml:space="preserve">DL traffic </w:t>
      </w:r>
      <w:r w:rsidR="004C48A4">
        <w:rPr>
          <w:lang w:val="en-GB"/>
        </w:rPr>
        <w:t xml:space="preserve">with the FTP size </w:t>
      </w:r>
      <w:r w:rsidR="0025582F">
        <w:rPr>
          <w:lang w:val="en-GB"/>
        </w:rPr>
        <w:t xml:space="preserve">of </w:t>
      </w:r>
      <w:r w:rsidR="00D158EB">
        <w:rPr>
          <w:lang w:val="en-GB"/>
        </w:rPr>
        <w:t>2</w:t>
      </w:r>
      <w:r w:rsidR="00E71E5E">
        <w:rPr>
          <w:lang w:val="en-GB"/>
        </w:rPr>
        <w:t>7</w:t>
      </w:r>
      <w:r w:rsidR="004C48A4">
        <w:rPr>
          <w:lang w:val="en-GB"/>
        </w:rPr>
        <w:t>MB/file</w:t>
      </w:r>
      <w:r w:rsidR="00BE39C9">
        <w:rPr>
          <w:lang w:val="en-GB"/>
        </w:rPr>
        <w:t xml:space="preserve"> is </w:t>
      </w:r>
      <w:r w:rsidR="003755F0">
        <w:rPr>
          <w:lang w:val="en-GB"/>
        </w:rPr>
        <w:t>considered,</w:t>
      </w:r>
      <w:r w:rsidR="004C48A4">
        <w:rPr>
          <w:lang w:val="en-GB"/>
        </w:rPr>
        <w:t xml:space="preserve"> and COT duration</w:t>
      </w:r>
      <w:r w:rsidR="00C82E0B">
        <w:rPr>
          <w:lang w:val="en-GB"/>
        </w:rPr>
        <w:t xml:space="preserve"> is</w:t>
      </w:r>
      <w:r w:rsidR="004C48A4">
        <w:rPr>
          <w:lang w:val="en-GB"/>
        </w:rPr>
        <w:t xml:space="preserve"> </w:t>
      </w:r>
      <w:r w:rsidR="004C48A4" w:rsidRPr="00112727">
        <w:rPr>
          <w:lang w:val="en-GB"/>
        </w:rPr>
        <w:t>2ms</w:t>
      </w:r>
      <w:r w:rsidR="00700D1D">
        <w:rPr>
          <w:lang w:val="en-GB"/>
        </w:rPr>
        <w:t xml:space="preserve">. </w:t>
      </w:r>
    </w:p>
    <w:p w14:paraId="76D22F20" w14:textId="2531A9A6" w:rsidR="009F5F59" w:rsidRDefault="00DC27C3" w:rsidP="005B0FEA">
      <w:pPr>
        <w:pStyle w:val="BodyText"/>
      </w:pPr>
      <w:r>
        <w:rPr>
          <w:lang w:val="en-GB"/>
        </w:rPr>
        <w:t xml:space="preserve">Figure 2 </w:t>
      </w:r>
      <w:r w:rsidR="00112727" w:rsidRPr="00A13958">
        <w:t>illustrates</w:t>
      </w:r>
      <w:r>
        <w:rPr>
          <w:lang w:val="en-GB"/>
        </w:rPr>
        <w:t xml:space="preserve"> the</w:t>
      </w:r>
      <w:r w:rsidR="00174AB9">
        <w:rPr>
          <w:lang w:val="en-GB"/>
        </w:rPr>
        <w:t xml:space="preserve"> average </w:t>
      </w:r>
      <w:r w:rsidR="003118EA">
        <w:rPr>
          <w:lang w:val="en-GB"/>
        </w:rPr>
        <w:t xml:space="preserve">and fifth </w:t>
      </w:r>
      <w:r w:rsidR="00327D6C">
        <w:rPr>
          <w:lang w:val="en-GB"/>
        </w:rPr>
        <w:t xml:space="preserve">percentile </w:t>
      </w:r>
      <w:r w:rsidR="00174AB9">
        <w:rPr>
          <w:lang w:val="en-GB"/>
        </w:rPr>
        <w:t>user throughput for LBT and no LBT schemes with different antenna setting</w:t>
      </w:r>
      <w:r w:rsidR="003118EA">
        <w:rPr>
          <w:lang w:val="en-GB"/>
        </w:rPr>
        <w:t>s</w:t>
      </w:r>
      <w:r w:rsidR="00174AB9">
        <w:rPr>
          <w:lang w:val="en-GB"/>
        </w:rPr>
        <w:t>. It shows that LBT reduce</w:t>
      </w:r>
      <w:r w:rsidR="003118EA">
        <w:rPr>
          <w:lang w:val="en-GB"/>
        </w:rPr>
        <w:t>s</w:t>
      </w:r>
      <w:r w:rsidR="00174AB9">
        <w:rPr>
          <w:lang w:val="en-GB"/>
        </w:rPr>
        <w:t xml:space="preserve"> the system throughput (both mean and fifth percentage</w:t>
      </w:r>
      <w:r w:rsidR="003118EA">
        <w:rPr>
          <w:lang w:val="en-GB"/>
        </w:rPr>
        <w:t xml:space="preserve"> throughputs</w:t>
      </w:r>
      <w:r w:rsidR="00174AB9">
        <w:rPr>
          <w:lang w:val="en-GB"/>
        </w:rPr>
        <w:t>) even for the cases with small number of antennas (4</w:t>
      </w:r>
      <w:r w:rsidR="00512D6E">
        <w:rPr>
          <w:lang w:val="en-GB"/>
        </w:rPr>
        <w:t>,</w:t>
      </w:r>
      <w:r w:rsidR="00174AB9">
        <w:rPr>
          <w:lang w:val="en-GB"/>
        </w:rPr>
        <w:t>4).</w:t>
      </w:r>
      <w:r w:rsidR="003118EA">
        <w:rPr>
          <w:lang w:val="en-GB"/>
        </w:rPr>
        <w:t xml:space="preserve"> The reason as we discussed above is that LBT is </w:t>
      </w:r>
      <w:r w:rsidR="00D24D12">
        <w:rPr>
          <w:lang w:val="en-GB"/>
        </w:rPr>
        <w:t>not beneficial</w:t>
      </w:r>
      <w:r w:rsidR="003118EA">
        <w:rPr>
          <w:lang w:val="en-GB"/>
        </w:rPr>
        <w:t xml:space="preserve"> </w:t>
      </w:r>
      <w:r w:rsidR="00D96F8A">
        <w:rPr>
          <w:lang w:val="en-GB"/>
        </w:rPr>
        <w:t>at 60GHz</w:t>
      </w:r>
      <w:r w:rsidR="003118EA">
        <w:rPr>
          <w:lang w:val="en-GB"/>
        </w:rPr>
        <w:t xml:space="preserve"> whe</w:t>
      </w:r>
      <w:r w:rsidR="00D914E4">
        <w:rPr>
          <w:lang w:val="en-GB"/>
        </w:rPr>
        <w:t>re</w:t>
      </w:r>
      <w:r w:rsidR="003118EA">
        <w:rPr>
          <w:lang w:val="en-GB"/>
        </w:rPr>
        <w:t xml:space="preserve"> the</w:t>
      </w:r>
      <w:r w:rsidR="001C32B5">
        <w:rPr>
          <w:lang w:val="en-GB"/>
        </w:rPr>
        <w:t xml:space="preserve"> probability of</w:t>
      </w:r>
      <w:r w:rsidR="003118EA">
        <w:rPr>
          <w:lang w:val="en-GB"/>
        </w:rPr>
        <w:t xml:space="preserve"> interference is very </w:t>
      </w:r>
      <w:r w:rsidR="001C32B5">
        <w:rPr>
          <w:lang w:val="en-GB"/>
        </w:rPr>
        <w:t xml:space="preserve">low </w:t>
      </w:r>
      <w:r w:rsidR="003118EA">
        <w:rPr>
          <w:lang w:val="en-GB"/>
        </w:rPr>
        <w:t>due to high directional beamforming and high</w:t>
      </w:r>
      <w:r w:rsidR="003118EA" w:rsidRPr="003118EA">
        <w:rPr>
          <w:lang w:val="en-GB"/>
        </w:rPr>
        <w:t xml:space="preserve"> </w:t>
      </w:r>
      <w:r w:rsidR="003118EA" w:rsidRPr="0032439F">
        <w:rPr>
          <w:lang w:val="en-GB"/>
        </w:rPr>
        <w:t>attenuation</w:t>
      </w:r>
      <w:r w:rsidR="003118EA">
        <w:rPr>
          <w:lang w:val="en-GB"/>
        </w:rPr>
        <w:t xml:space="preserve"> (for the case of small antenna setting</w:t>
      </w:r>
      <w:r w:rsidR="006C1120" w:rsidRPr="00A13958">
        <w:t>, high attenuation is the main reason</w:t>
      </w:r>
      <w:r w:rsidR="003118EA">
        <w:rPr>
          <w:lang w:val="en-GB"/>
        </w:rPr>
        <w:t>).</w:t>
      </w:r>
      <w:r w:rsidR="00CF7A31">
        <w:rPr>
          <w:lang w:val="en-GB"/>
        </w:rPr>
        <w:t xml:space="preserve"> Unnecessary back-off delay from LBT only </w:t>
      </w:r>
      <w:r w:rsidR="006A1261">
        <w:rPr>
          <w:lang w:val="en-GB"/>
        </w:rPr>
        <w:t xml:space="preserve">has </w:t>
      </w:r>
      <w:r w:rsidR="00A2059D">
        <w:rPr>
          <w:lang w:val="en-GB"/>
        </w:rPr>
        <w:t>negative impact</w:t>
      </w:r>
      <w:r w:rsidR="00DF7FE0">
        <w:rPr>
          <w:lang w:val="en-GB"/>
        </w:rPr>
        <w:t>s</w:t>
      </w:r>
      <w:r w:rsidR="00A2059D">
        <w:rPr>
          <w:lang w:val="en-GB"/>
        </w:rPr>
        <w:t xml:space="preserve"> on</w:t>
      </w:r>
      <w:r w:rsidR="00CF7A31">
        <w:rPr>
          <w:lang w:val="en-GB"/>
        </w:rPr>
        <w:t xml:space="preserve"> the system performance </w:t>
      </w:r>
      <w:r w:rsidR="0051443D">
        <w:rPr>
          <w:lang w:val="en-GB"/>
        </w:rPr>
        <w:t>at 60 GHz</w:t>
      </w:r>
      <w:r w:rsidR="00CF7A31">
        <w:rPr>
          <w:lang w:val="en-GB"/>
        </w:rPr>
        <w:t xml:space="preserve">. </w:t>
      </w:r>
    </w:p>
    <w:p w14:paraId="29FBCB38" w14:textId="3FA95713" w:rsidR="00A958E2" w:rsidRDefault="00601CAF" w:rsidP="0001187B">
      <w:pPr>
        <w:pStyle w:val="BodyText"/>
        <w:jc w:val="center"/>
      </w:pPr>
      <w:r>
        <w:rPr>
          <w:noProof/>
        </w:rPr>
        <w:drawing>
          <wp:inline distT="0" distB="0" distL="0" distR="0" wp14:anchorId="09E39D14" wp14:editId="1E8F38C4">
            <wp:extent cx="3054350" cy="2283395"/>
            <wp:effectExtent l="0" t="0" r="0" b="3175"/>
            <wp:docPr id="16" name="Picture 1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DL-Mean Object bit rate per User_Gbps.b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57225" cy="2285545"/>
                    </a:xfrm>
                    <a:prstGeom prst="rect">
                      <a:avLst/>
                    </a:prstGeom>
                  </pic:spPr>
                </pic:pic>
              </a:graphicData>
            </a:graphic>
          </wp:inline>
        </w:drawing>
      </w:r>
      <w:r>
        <w:rPr>
          <w:noProof/>
        </w:rPr>
        <w:drawing>
          <wp:inline distT="0" distB="0" distL="0" distR="0" wp14:anchorId="5B799B6C" wp14:editId="350B7E6D">
            <wp:extent cx="3054350" cy="2289098"/>
            <wp:effectExtent l="0" t="0" r="0" b="0"/>
            <wp:docPr id="17" name="Picture 17"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L-Fifth percentage object bit rate per User_Gbps.b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88388" cy="2314608"/>
                    </a:xfrm>
                    <a:prstGeom prst="rect">
                      <a:avLst/>
                    </a:prstGeom>
                  </pic:spPr>
                </pic:pic>
              </a:graphicData>
            </a:graphic>
          </wp:inline>
        </w:drawing>
      </w:r>
    </w:p>
    <w:p w14:paraId="7B77A3F0" w14:textId="6F4DF12C" w:rsidR="00CF7A31" w:rsidRDefault="00CF7A31" w:rsidP="00A55ADD">
      <w:pPr>
        <w:pStyle w:val="BodyText"/>
      </w:pPr>
      <w:r>
        <w:rPr>
          <w:lang w:val="en-GB"/>
        </w:rPr>
        <w:t xml:space="preserve">Figure 2 – Mean and fifth </w:t>
      </w:r>
      <w:r w:rsidR="009618CC">
        <w:rPr>
          <w:lang w:val="en-GB"/>
        </w:rPr>
        <w:t xml:space="preserve">percentile </w:t>
      </w:r>
      <w:r>
        <w:rPr>
          <w:lang w:val="en-GB"/>
        </w:rPr>
        <w:t>throughputs with and without LBT</w:t>
      </w:r>
      <w:r w:rsidR="00796D64">
        <w:rPr>
          <w:lang w:val="en-GB"/>
        </w:rPr>
        <w:t xml:space="preserve">. The first number in the parenthesis </w:t>
      </w:r>
      <w:r w:rsidR="006C02F2">
        <w:rPr>
          <w:lang w:val="en-GB"/>
        </w:rPr>
        <w:t>is the number of antenna elements at the AP and the second is the number of antenna elements a</w:t>
      </w:r>
      <w:r w:rsidR="00A55ADD">
        <w:rPr>
          <w:lang w:val="en-GB"/>
        </w:rPr>
        <w:t>t the UE.</w:t>
      </w:r>
    </w:p>
    <w:p w14:paraId="0CA9DEA0" w14:textId="3E3EA108" w:rsidR="00CF7A31" w:rsidRDefault="003F47E9" w:rsidP="005B0FEA">
      <w:pPr>
        <w:pStyle w:val="BodyText"/>
      </w:pPr>
      <w:r>
        <w:rPr>
          <w:lang w:val="en-GB"/>
        </w:rPr>
        <w:t xml:space="preserve">Figure 3 shows the CDFs of received power and </w:t>
      </w:r>
      <w:r w:rsidR="00B32774" w:rsidRPr="003158C1">
        <w:rPr>
          <w:lang w:val="en-GB"/>
        </w:rPr>
        <w:t xml:space="preserve">interference </w:t>
      </w:r>
      <w:r w:rsidRPr="003158C1">
        <w:rPr>
          <w:lang w:val="en-GB"/>
        </w:rPr>
        <w:t>powers</w:t>
      </w:r>
      <w:r w:rsidR="00ED52E2">
        <w:rPr>
          <w:lang w:val="en-GB"/>
        </w:rPr>
        <w:t xml:space="preserve"> at the receiver side</w:t>
      </w:r>
      <w:r>
        <w:rPr>
          <w:lang w:val="en-GB"/>
        </w:rPr>
        <w:t xml:space="preserve"> for different antenna settings. </w:t>
      </w:r>
      <w:r w:rsidR="003144D5">
        <w:rPr>
          <w:lang w:val="en-GB"/>
        </w:rPr>
        <w:t xml:space="preserve">Note that due to the EIRP limit, the serving link received power is the same for the </w:t>
      </w:r>
      <w:r w:rsidR="00E71E5E">
        <w:rPr>
          <w:lang w:val="en-GB"/>
        </w:rPr>
        <w:t>(</w:t>
      </w:r>
      <w:r w:rsidR="003144D5">
        <w:rPr>
          <w:lang w:val="en-GB"/>
        </w:rPr>
        <w:t>128</w:t>
      </w:r>
      <w:r w:rsidR="00E71E5E">
        <w:rPr>
          <w:lang w:val="en-GB"/>
        </w:rPr>
        <w:t>,</w:t>
      </w:r>
      <w:r w:rsidR="003144D5">
        <w:rPr>
          <w:lang w:val="en-GB"/>
        </w:rPr>
        <w:t>16</w:t>
      </w:r>
      <w:r w:rsidR="00E71E5E">
        <w:rPr>
          <w:lang w:val="en-GB"/>
        </w:rPr>
        <w:t>)</w:t>
      </w:r>
      <w:r w:rsidR="003144D5">
        <w:rPr>
          <w:lang w:val="en-GB"/>
        </w:rPr>
        <w:t xml:space="preserve"> and </w:t>
      </w:r>
      <w:r w:rsidR="00E71E5E">
        <w:rPr>
          <w:lang w:val="en-GB"/>
        </w:rPr>
        <w:t>(</w:t>
      </w:r>
      <w:r w:rsidR="003144D5">
        <w:rPr>
          <w:lang w:val="en-GB"/>
        </w:rPr>
        <w:t>64</w:t>
      </w:r>
      <w:r w:rsidR="00E71E5E">
        <w:rPr>
          <w:lang w:val="en-GB"/>
        </w:rPr>
        <w:t>,</w:t>
      </w:r>
      <w:r w:rsidR="003144D5">
        <w:rPr>
          <w:lang w:val="en-GB"/>
        </w:rPr>
        <w:t>16</w:t>
      </w:r>
      <w:r w:rsidR="00E71E5E">
        <w:rPr>
          <w:lang w:val="en-GB"/>
        </w:rPr>
        <w:t>)</w:t>
      </w:r>
      <w:r w:rsidR="003144D5">
        <w:rPr>
          <w:lang w:val="en-GB"/>
        </w:rPr>
        <w:t xml:space="preserve"> case</w:t>
      </w:r>
      <w:r w:rsidR="007F261B">
        <w:rPr>
          <w:lang w:val="en-GB"/>
        </w:rPr>
        <w:t>s</w:t>
      </w:r>
      <w:r w:rsidR="003144D5">
        <w:rPr>
          <w:lang w:val="en-GB"/>
        </w:rPr>
        <w:t xml:space="preserve">. </w:t>
      </w:r>
      <w:r w:rsidR="00215A11">
        <w:rPr>
          <w:lang w:val="en-GB"/>
        </w:rPr>
        <w:t xml:space="preserve">For the </w:t>
      </w:r>
      <w:r w:rsidR="00E71E5E">
        <w:rPr>
          <w:lang w:val="en-GB"/>
        </w:rPr>
        <w:t>(</w:t>
      </w:r>
      <w:r w:rsidR="00215A11">
        <w:rPr>
          <w:lang w:val="en-GB"/>
        </w:rPr>
        <w:t>4</w:t>
      </w:r>
      <w:r w:rsidR="00E71E5E">
        <w:rPr>
          <w:lang w:val="en-GB"/>
        </w:rPr>
        <w:t>,</w:t>
      </w:r>
      <w:r w:rsidR="00215A11">
        <w:rPr>
          <w:lang w:val="en-GB"/>
        </w:rPr>
        <w:t>4</w:t>
      </w:r>
      <w:r w:rsidR="00E71E5E">
        <w:rPr>
          <w:lang w:val="en-GB"/>
        </w:rPr>
        <w:t>)</w:t>
      </w:r>
      <w:r w:rsidR="00215A11">
        <w:rPr>
          <w:lang w:val="en-GB"/>
        </w:rPr>
        <w:t xml:space="preserve"> case, the serving link received power is limited by the conducted transmission power</w:t>
      </w:r>
      <w:r w:rsidR="002156A8">
        <w:rPr>
          <w:lang w:val="en-GB"/>
        </w:rPr>
        <w:t xml:space="preserve">, which </w:t>
      </w:r>
      <w:r w:rsidR="00B61DD2" w:rsidRPr="00A13958">
        <w:t>we</w:t>
      </w:r>
      <w:r w:rsidR="002156A8" w:rsidRPr="00A13958">
        <w:t xml:space="preserve"> assumed</w:t>
      </w:r>
      <w:r w:rsidR="00705A27" w:rsidRPr="00A13958">
        <w:t xml:space="preserve"> </w:t>
      </w:r>
      <w:r w:rsidR="00705A27">
        <w:rPr>
          <w:lang w:val="en-GB"/>
        </w:rPr>
        <w:t>at 20dBm</w:t>
      </w:r>
      <w:r w:rsidR="00215A11">
        <w:rPr>
          <w:lang w:val="en-GB"/>
        </w:rPr>
        <w:t xml:space="preserve">. </w:t>
      </w:r>
      <w:r>
        <w:rPr>
          <w:lang w:val="en-GB"/>
        </w:rPr>
        <w:t xml:space="preserve">It shows that </w:t>
      </w:r>
      <w:r w:rsidR="00BE7F26">
        <w:rPr>
          <w:lang w:val="en-GB"/>
        </w:rPr>
        <w:t xml:space="preserve">for large antenna settings </w:t>
      </w:r>
      <w:r w:rsidR="00E71E5E">
        <w:rPr>
          <w:lang w:val="en-GB"/>
        </w:rPr>
        <w:t>(</w:t>
      </w:r>
      <w:r w:rsidR="00BE7F26">
        <w:rPr>
          <w:lang w:val="en-GB"/>
        </w:rPr>
        <w:t>(128</w:t>
      </w:r>
      <w:r w:rsidR="00E71E5E">
        <w:rPr>
          <w:lang w:val="en-GB"/>
        </w:rPr>
        <w:t>,</w:t>
      </w:r>
      <w:r w:rsidR="00BE7F26">
        <w:rPr>
          <w:lang w:val="en-GB"/>
        </w:rPr>
        <w:t>16</w:t>
      </w:r>
      <w:r w:rsidR="00E71E5E">
        <w:rPr>
          <w:lang w:val="en-GB"/>
        </w:rPr>
        <w:t>)</w:t>
      </w:r>
      <w:r w:rsidR="00BE7F26">
        <w:rPr>
          <w:lang w:val="en-GB"/>
        </w:rPr>
        <w:t xml:space="preserve"> or </w:t>
      </w:r>
      <w:r w:rsidR="00E71E5E">
        <w:rPr>
          <w:lang w:val="en-GB"/>
        </w:rPr>
        <w:t>(</w:t>
      </w:r>
      <w:r w:rsidR="00BE7F26">
        <w:rPr>
          <w:lang w:val="en-GB"/>
        </w:rPr>
        <w:t>64</w:t>
      </w:r>
      <w:r w:rsidR="00E71E5E">
        <w:rPr>
          <w:lang w:val="en-GB"/>
        </w:rPr>
        <w:t>,</w:t>
      </w:r>
      <w:r w:rsidR="00BE7F26">
        <w:rPr>
          <w:lang w:val="en-GB"/>
        </w:rPr>
        <w:t>16</w:t>
      </w:r>
      <w:r w:rsidR="00E71E5E">
        <w:rPr>
          <w:lang w:val="en-GB"/>
        </w:rPr>
        <w:t>)</w:t>
      </w:r>
      <w:r w:rsidR="00BE7F26">
        <w:rPr>
          <w:lang w:val="en-GB"/>
        </w:rPr>
        <w:t xml:space="preserve"> antennas)</w:t>
      </w:r>
      <w:r w:rsidR="00E26A96" w:rsidRPr="00A13958">
        <w:t>,</w:t>
      </w:r>
      <w:r w:rsidR="00BE7F26">
        <w:rPr>
          <w:lang w:val="en-GB"/>
        </w:rPr>
        <w:t xml:space="preserve"> </w:t>
      </w:r>
      <w:r>
        <w:rPr>
          <w:lang w:val="en-GB"/>
        </w:rPr>
        <w:t>the</w:t>
      </w:r>
      <w:r w:rsidR="00BE7F26">
        <w:rPr>
          <w:lang w:val="en-GB"/>
        </w:rPr>
        <w:t xml:space="preserve"> </w:t>
      </w:r>
      <w:r w:rsidR="009513BF">
        <w:rPr>
          <w:lang w:val="en-GB"/>
        </w:rPr>
        <w:t xml:space="preserve">maximum </w:t>
      </w:r>
      <w:r w:rsidR="00A33CBA">
        <w:rPr>
          <w:lang w:val="en-GB"/>
        </w:rPr>
        <w:t xml:space="preserve">received </w:t>
      </w:r>
      <w:r w:rsidR="00B32774">
        <w:rPr>
          <w:lang w:val="en-GB"/>
        </w:rPr>
        <w:t xml:space="preserve">interference </w:t>
      </w:r>
      <w:r>
        <w:rPr>
          <w:lang w:val="en-GB"/>
        </w:rPr>
        <w:t xml:space="preserve">power </w:t>
      </w:r>
      <w:r w:rsidR="00BE7F26">
        <w:rPr>
          <w:lang w:val="en-GB"/>
        </w:rPr>
        <w:t xml:space="preserve">is about </w:t>
      </w:r>
      <w:r w:rsidR="00B32774">
        <w:rPr>
          <w:lang w:val="en-GB"/>
        </w:rPr>
        <w:t>-</w:t>
      </w:r>
      <w:r w:rsidR="00BE7F26">
        <w:rPr>
          <w:lang w:val="en-GB"/>
        </w:rPr>
        <w:t>50dBm, which is</w:t>
      </w:r>
      <w:r>
        <w:rPr>
          <w:lang w:val="en-GB"/>
        </w:rPr>
        <w:t xml:space="preserve"> </w:t>
      </w:r>
      <w:r w:rsidR="000873A5" w:rsidRPr="00A13958">
        <w:t xml:space="preserve">much </w:t>
      </w:r>
      <w:r w:rsidR="00E118A9">
        <w:rPr>
          <w:lang w:val="en-GB"/>
        </w:rPr>
        <w:t xml:space="preserve">smaller than </w:t>
      </w:r>
      <w:r w:rsidR="00BE7F26">
        <w:rPr>
          <w:lang w:val="en-GB"/>
        </w:rPr>
        <w:t>the received power for most of the serving links.</w:t>
      </w:r>
      <w:r w:rsidR="00D574CF" w:rsidRPr="00A13958">
        <w:t>The large difference between received signal power level and interference levels</w:t>
      </w:r>
      <w:r w:rsidR="008D70AC" w:rsidRPr="00A13958">
        <w:t xml:space="preserve"> lead</w:t>
      </w:r>
      <w:r w:rsidR="00D574CF" w:rsidRPr="00A13958">
        <w:t xml:space="preserve">s </w:t>
      </w:r>
      <w:r w:rsidR="008D70AC" w:rsidRPr="00A13958">
        <w:t xml:space="preserve">to good SINR for most transmissions. </w:t>
      </w:r>
      <w:r w:rsidR="00BE7F26" w:rsidRPr="00A13958">
        <w:t xml:space="preserve"> </w:t>
      </w:r>
      <w:r w:rsidR="003A5440" w:rsidRPr="00A13958">
        <w:t>Besides, a</w:t>
      </w:r>
      <w:r w:rsidR="00E268F5" w:rsidRPr="00A13958">
        <w:t xml:space="preserve">lmost none of the interference level exceeds the ED threshold. </w:t>
      </w:r>
      <w:r w:rsidR="007D6858" w:rsidRPr="00A13958">
        <w:t xml:space="preserve">In fact, the interference level is close to the noise level in most cases. </w:t>
      </w:r>
      <w:r w:rsidR="00BE7F26">
        <w:rPr>
          <w:lang w:val="en-GB"/>
        </w:rPr>
        <w:t xml:space="preserve">The observation is similar for </w:t>
      </w:r>
      <w:r w:rsidR="00BE34F9">
        <w:rPr>
          <w:lang w:val="en-GB"/>
        </w:rPr>
        <w:t xml:space="preserve">a </w:t>
      </w:r>
      <w:r w:rsidR="00BE7F26">
        <w:rPr>
          <w:lang w:val="en-GB"/>
        </w:rPr>
        <w:t>smaller antenna setting (</w:t>
      </w:r>
      <w:r w:rsidR="00E71E5E">
        <w:rPr>
          <w:lang w:val="en-GB"/>
        </w:rPr>
        <w:t>(</w:t>
      </w:r>
      <w:r w:rsidR="00BE7F26">
        <w:rPr>
          <w:lang w:val="en-GB"/>
        </w:rPr>
        <w:t>4</w:t>
      </w:r>
      <w:r w:rsidR="00E71E5E">
        <w:rPr>
          <w:lang w:val="en-GB"/>
        </w:rPr>
        <w:t>,</w:t>
      </w:r>
      <w:r w:rsidR="00BE7F26">
        <w:rPr>
          <w:lang w:val="en-GB"/>
        </w:rPr>
        <w:t>4</w:t>
      </w:r>
      <w:r w:rsidR="00E71E5E">
        <w:rPr>
          <w:lang w:val="en-GB"/>
        </w:rPr>
        <w:t>)</w:t>
      </w:r>
      <w:r w:rsidR="00BE7F26">
        <w:rPr>
          <w:lang w:val="en-GB"/>
        </w:rPr>
        <w:t xml:space="preserve"> antennas), </w:t>
      </w:r>
      <w:r w:rsidR="007B7CF2" w:rsidRPr="00A13958">
        <w:t xml:space="preserve">even </w:t>
      </w:r>
      <w:r w:rsidR="00BE7F26" w:rsidRPr="00A13958">
        <w:t xml:space="preserve">with </w:t>
      </w:r>
      <w:r w:rsidR="00BE7F26">
        <w:rPr>
          <w:lang w:val="en-GB"/>
        </w:rPr>
        <w:t xml:space="preserve">less directional gain, the </w:t>
      </w:r>
      <w:r w:rsidR="00B32774">
        <w:rPr>
          <w:lang w:val="en-GB"/>
        </w:rPr>
        <w:t xml:space="preserve">interference </w:t>
      </w:r>
      <w:r w:rsidR="00BE7F26">
        <w:rPr>
          <w:lang w:val="en-GB"/>
        </w:rPr>
        <w:t xml:space="preserve">power is still </w:t>
      </w:r>
      <w:r w:rsidR="00B32774">
        <w:rPr>
          <w:lang w:val="en-GB"/>
        </w:rPr>
        <w:t>relatively</w:t>
      </w:r>
      <w:r w:rsidR="00BE7F26">
        <w:rPr>
          <w:lang w:val="en-GB"/>
        </w:rPr>
        <w:t xml:space="preserve"> </w:t>
      </w:r>
      <w:r w:rsidR="001C1664" w:rsidRPr="00A13958">
        <w:t>low</w:t>
      </w:r>
      <w:r w:rsidR="00BE7F26">
        <w:rPr>
          <w:lang w:val="en-GB"/>
        </w:rPr>
        <w:t xml:space="preserve"> due to high attenuation and </w:t>
      </w:r>
      <w:r w:rsidR="005B3EAB">
        <w:rPr>
          <w:lang w:val="en-GB"/>
        </w:rPr>
        <w:t>transmit power limit</w:t>
      </w:r>
      <w:r w:rsidR="00981BC5" w:rsidRPr="00A13958">
        <w:t>.</w:t>
      </w:r>
      <w:r w:rsidR="00700D1D" w:rsidRPr="00A13958">
        <w:t xml:space="preserve"> </w:t>
      </w:r>
      <w:r w:rsidR="00700D1D">
        <w:rPr>
          <w:lang w:val="en-GB"/>
        </w:rPr>
        <w:t>Therefore, LBT is not need</w:t>
      </w:r>
      <w:r w:rsidR="00935904">
        <w:rPr>
          <w:lang w:val="en-GB"/>
        </w:rPr>
        <w:t>ed</w:t>
      </w:r>
      <w:r w:rsidR="00700D1D">
        <w:rPr>
          <w:lang w:val="en-GB"/>
        </w:rPr>
        <w:t xml:space="preserve"> to handle interferences</w:t>
      </w:r>
      <w:r w:rsidR="00D379E2">
        <w:rPr>
          <w:lang w:val="en-GB"/>
        </w:rPr>
        <w:t xml:space="preserve"> in </w:t>
      </w:r>
      <w:r w:rsidR="004340D9">
        <w:rPr>
          <w:lang w:val="en-GB"/>
        </w:rPr>
        <w:t xml:space="preserve">the </w:t>
      </w:r>
      <w:r w:rsidR="00D379E2">
        <w:rPr>
          <w:lang w:val="en-GB"/>
        </w:rPr>
        <w:t xml:space="preserve">57-66GHz band. </w:t>
      </w:r>
      <w:r w:rsidR="00700D1D">
        <w:rPr>
          <w:lang w:val="en-GB"/>
        </w:rPr>
        <w:t xml:space="preserve">   </w:t>
      </w:r>
      <w:r w:rsidR="00BE7F26">
        <w:rPr>
          <w:lang w:val="en-GB"/>
        </w:rPr>
        <w:t xml:space="preserve">   </w:t>
      </w:r>
      <w:r w:rsidR="00E118A9">
        <w:rPr>
          <w:lang w:val="en-GB"/>
        </w:rPr>
        <w:t xml:space="preserve"> </w:t>
      </w:r>
      <w:r>
        <w:rPr>
          <w:lang w:val="en-GB"/>
        </w:rPr>
        <w:t xml:space="preserve">   </w:t>
      </w:r>
    </w:p>
    <w:p w14:paraId="158CFA54" w14:textId="1C9A0037" w:rsidR="00CF7A31" w:rsidRDefault="000A6417" w:rsidP="005B0FEA">
      <w:pPr>
        <w:pStyle w:val="BodyText"/>
      </w:pPr>
      <w:r>
        <w:rPr>
          <w:noProof/>
        </w:rPr>
        <w:lastRenderedPageBreak/>
        <w:drawing>
          <wp:inline distT="0" distB="0" distL="0" distR="0" wp14:anchorId="25BF8258" wp14:editId="2016ACCD">
            <wp:extent cx="3081973" cy="2311400"/>
            <wp:effectExtent l="0" t="0" r="4445" b="0"/>
            <wp:docPr id="6" name="Picture 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ser Rx Power CDF.b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99517" cy="2324557"/>
                    </a:xfrm>
                    <a:prstGeom prst="rect">
                      <a:avLst/>
                    </a:prstGeom>
                  </pic:spPr>
                </pic:pic>
              </a:graphicData>
            </a:graphic>
          </wp:inline>
        </w:drawing>
      </w:r>
      <w:r>
        <w:rPr>
          <w:rFonts w:asciiTheme="minorHAnsi" w:hAnsiTheme="minorHAnsi"/>
          <w:noProof/>
          <w:sz w:val="16"/>
          <w:szCs w:val="16"/>
        </w:rPr>
        <w:drawing>
          <wp:inline distT="0" distB="0" distL="0" distR="0" wp14:anchorId="7B80F372" wp14:editId="6908117C">
            <wp:extent cx="3022705" cy="2266950"/>
            <wp:effectExtent l="0" t="0" r="6350" b="0"/>
            <wp:docPr id="7" name="Picture 7"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terference plus noise power CDF.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79139" cy="2309274"/>
                    </a:xfrm>
                    <a:prstGeom prst="rect">
                      <a:avLst/>
                    </a:prstGeom>
                  </pic:spPr>
                </pic:pic>
              </a:graphicData>
            </a:graphic>
          </wp:inline>
        </w:drawing>
      </w:r>
    </w:p>
    <w:p w14:paraId="0BC9FBE7" w14:textId="62746067" w:rsidR="00C16C4A" w:rsidRDefault="000A6417" w:rsidP="005B0A8B">
      <w:pPr>
        <w:pStyle w:val="BodyText"/>
        <w:jc w:val="center"/>
      </w:pPr>
      <w:r>
        <w:rPr>
          <w:lang w:val="en-GB"/>
        </w:rPr>
        <w:t xml:space="preserve">Figure 3 – Received power and interference </w:t>
      </w:r>
      <w:r w:rsidR="00755BBD">
        <w:rPr>
          <w:lang w:val="en-GB"/>
        </w:rPr>
        <w:t xml:space="preserve">power </w:t>
      </w:r>
      <w:r>
        <w:rPr>
          <w:lang w:val="en-GB"/>
        </w:rPr>
        <w:t>CDF</w:t>
      </w:r>
      <w:r w:rsidR="00755BBD">
        <w:rPr>
          <w:lang w:val="en-GB"/>
        </w:rPr>
        <w:t>s.</w:t>
      </w:r>
    </w:p>
    <w:p w14:paraId="44CBAD09" w14:textId="581252EF" w:rsidR="00D43829" w:rsidRDefault="00D43829" w:rsidP="005B0FEA">
      <w:pPr>
        <w:pStyle w:val="BodyText"/>
      </w:pPr>
      <w:r>
        <w:rPr>
          <w:lang w:val="en-GB"/>
        </w:rPr>
        <w:t xml:space="preserve">Figure 4 is the scatted plot of the interference powers at the transmitters (APs) and the receivers (UEs) for one realization. It shows that the interference power at both sides is </w:t>
      </w:r>
      <w:r w:rsidR="002B2736" w:rsidRPr="00A13958">
        <w:t xml:space="preserve">much </w:t>
      </w:r>
      <w:r>
        <w:rPr>
          <w:lang w:val="en-GB"/>
        </w:rPr>
        <w:t>lower than the -47dBm ED threshold. There are also big margins to the exposed node and hidden nodes regions</w:t>
      </w:r>
      <w:r w:rsidR="00275514">
        <w:rPr>
          <w:lang w:val="en-GB"/>
        </w:rPr>
        <w:t xml:space="preserve"> for -47dBm ED</w:t>
      </w:r>
      <w:r w:rsidR="00DD718A">
        <w:rPr>
          <w:lang w:val="en-GB"/>
        </w:rPr>
        <w:t xml:space="preserve"> </w:t>
      </w:r>
      <w:r w:rsidR="00275514">
        <w:rPr>
          <w:lang w:val="en-GB"/>
        </w:rPr>
        <w:t xml:space="preserve">threshold. Moreover, the interference powers at each pair of the transmitter and receiver (corresponding to one dot in the figure) </w:t>
      </w:r>
      <w:r w:rsidR="005171A6">
        <w:rPr>
          <w:lang w:val="en-GB"/>
        </w:rPr>
        <w:t xml:space="preserve">doesn’t </w:t>
      </w:r>
      <w:r w:rsidR="00AC0AF0">
        <w:rPr>
          <w:lang w:val="en-GB"/>
        </w:rPr>
        <w:t>demonstrate</w:t>
      </w:r>
      <w:r w:rsidR="005171A6">
        <w:rPr>
          <w:lang w:val="en-GB"/>
        </w:rPr>
        <w:t xml:space="preserve"> strong correlation </w:t>
      </w:r>
      <w:r w:rsidR="00275514">
        <w:rPr>
          <w:lang w:val="en-GB"/>
        </w:rPr>
        <w:t xml:space="preserve">due to high directional transmissions. </w:t>
      </w:r>
      <w:r w:rsidR="0006544B">
        <w:rPr>
          <w:lang w:val="en-GB"/>
        </w:rPr>
        <w:t xml:space="preserve">Due to the weak correlation between the interference at the </w:t>
      </w:r>
      <w:r w:rsidR="00870FAD">
        <w:rPr>
          <w:lang w:val="en-GB"/>
        </w:rPr>
        <w:t>transmitter and the receiver,</w:t>
      </w:r>
      <w:r w:rsidR="00275514">
        <w:rPr>
          <w:lang w:val="en-GB"/>
        </w:rPr>
        <w:t xml:space="preserve"> </w:t>
      </w:r>
      <w:r w:rsidR="00653F2F">
        <w:rPr>
          <w:lang w:val="en-GB"/>
        </w:rPr>
        <w:t xml:space="preserve">it is unlikely </w:t>
      </w:r>
      <w:r w:rsidR="006848B7">
        <w:rPr>
          <w:lang w:val="en-GB"/>
        </w:rPr>
        <w:t xml:space="preserve">that </w:t>
      </w:r>
      <w:r w:rsidR="005D4B66">
        <w:rPr>
          <w:lang w:val="en-GB"/>
        </w:rPr>
        <w:t>lowering the</w:t>
      </w:r>
      <w:r w:rsidR="006848B7">
        <w:rPr>
          <w:lang w:val="en-GB"/>
        </w:rPr>
        <w:t xml:space="preserve"> </w:t>
      </w:r>
      <w:r w:rsidR="00275514">
        <w:rPr>
          <w:lang w:val="en-GB"/>
        </w:rPr>
        <w:t xml:space="preserve">ED threshold </w:t>
      </w:r>
      <w:r w:rsidR="00705462">
        <w:rPr>
          <w:lang w:val="en-GB"/>
        </w:rPr>
        <w:t>will provide any gains.</w:t>
      </w:r>
      <w:r w:rsidR="00275514">
        <w:rPr>
          <w:lang w:val="en-GB"/>
        </w:rPr>
        <w:t xml:space="preserve">    </w:t>
      </w:r>
      <w:r>
        <w:rPr>
          <w:lang w:val="en-GB"/>
        </w:rPr>
        <w:t xml:space="preserve">  </w:t>
      </w:r>
    </w:p>
    <w:p w14:paraId="72FDBFD0" w14:textId="426DA4B9" w:rsidR="00D43829" w:rsidRDefault="0001187B" w:rsidP="00F37AF3">
      <w:pPr>
        <w:pStyle w:val="BodyText"/>
        <w:jc w:val="center"/>
      </w:pPr>
      <w:r>
        <w:rPr>
          <w:noProof/>
        </w:rPr>
        <mc:AlternateContent>
          <mc:Choice Requires="wps">
            <w:drawing>
              <wp:anchor distT="0" distB="0" distL="114300" distR="114300" simplePos="0" relativeHeight="251658240" behindDoc="0" locked="0" layoutInCell="1" allowOverlap="1" wp14:anchorId="652F0A52" wp14:editId="222C6619">
                <wp:simplePos x="0" y="0"/>
                <wp:positionH relativeFrom="column">
                  <wp:posOffset>2026285</wp:posOffset>
                </wp:positionH>
                <wp:positionV relativeFrom="paragraph">
                  <wp:posOffset>1803400</wp:posOffset>
                </wp:positionV>
                <wp:extent cx="1426760" cy="408533"/>
                <wp:effectExtent l="0" t="266700" r="0" b="277495"/>
                <wp:wrapNone/>
                <wp:docPr id="11" name="Oval 11"/>
                <wp:cNvGraphicFramePr/>
                <a:graphic xmlns:a="http://schemas.openxmlformats.org/drawingml/2006/main">
                  <a:graphicData uri="http://schemas.microsoft.com/office/word/2010/wordprocessingShape">
                    <wps:wsp>
                      <wps:cNvSpPr/>
                      <wps:spPr>
                        <a:xfrm rot="19385249">
                          <a:off x="0" y="0"/>
                          <a:ext cx="1426760" cy="408533"/>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http://schemas.microsoft.com/office/word/2018/wordml" xmlns:w16cex="http://schemas.microsoft.com/office/word/2018/wordml/cex">
            <w:pict>
              <v:oval w14:anchorId="03F97EAD" id="Oval 11" o:spid="_x0000_s1026" style="position:absolute;margin-left:159.55pt;margin-top:142pt;width:112.35pt;height:32.15pt;rotation:-2419099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" filled="f" strokecolor="#c00000" strokeweight="1pt">
                <v:stroke joinstyle="miter"/>
              </v:oval>
            </w:pict>
          </mc:Fallback>
        </mc:AlternateContent>
      </w:r>
      <w:r>
        <w:rPr>
          <w:noProof/>
        </w:rPr>
        <w:drawing>
          <wp:inline distT="0" distB="0" distL="0" distR="0" wp14:anchorId="6B189EB5" wp14:editId="390684B1">
            <wp:extent cx="4656828" cy="3492500"/>
            <wp:effectExtent l="0" t="0" r="0" b="0"/>
            <wp:docPr id="8" name="Picture 8"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terference powers.bmp"/>
                    <pic:cNvPicPr/>
                  </pic:nvPicPr>
                  <pic:blipFill>
                    <a:blip r:embed="rId16">
                      <a:extLst>
                        <a:ext uri="{28A0092B-C50C-407E-A947-70E740481C1C}">
                          <a14:useLocalDpi xmlns:a14="http://schemas.microsoft.com/office/drawing/2010/main" val="0"/>
                        </a:ext>
                      </a:extLst>
                    </a:blip>
                    <a:stretch>
                      <a:fillRect/>
                    </a:stretch>
                  </pic:blipFill>
                  <pic:spPr>
                    <a:xfrm>
                      <a:off x="0" y="0"/>
                      <a:ext cx="4690579" cy="3517812"/>
                    </a:xfrm>
                    <a:prstGeom prst="rect">
                      <a:avLst/>
                    </a:prstGeom>
                  </pic:spPr>
                </pic:pic>
              </a:graphicData>
            </a:graphic>
          </wp:inline>
        </w:drawing>
      </w:r>
    </w:p>
    <w:p w14:paraId="1DB43CAF" w14:textId="5739B6B3" w:rsidR="00D43829" w:rsidRDefault="00D43829" w:rsidP="005B0FEA">
      <w:pPr>
        <w:pStyle w:val="BodyText"/>
      </w:pPr>
      <w:r>
        <w:rPr>
          <w:lang w:val="en-GB"/>
        </w:rPr>
        <w:t>Figure 4 – interference powers at the transmitters and the receivers</w:t>
      </w:r>
    </w:p>
    <w:p w14:paraId="1AECA829" w14:textId="77777777" w:rsidR="00D379E2" w:rsidRDefault="00D379E2" w:rsidP="005B0FEA">
      <w:pPr>
        <w:pStyle w:val="Observation"/>
        <w:numPr>
          <w:ilvl w:val="0"/>
          <w:numId w:val="0"/>
        </w:numPr>
        <w:ind w:left="360"/>
      </w:pPr>
    </w:p>
    <w:p w14:paraId="2E154BCD" w14:textId="50E011F7" w:rsidR="001C6083" w:rsidRPr="008157E5" w:rsidRDefault="00D379E2" w:rsidP="008157E5">
      <w:pPr>
        <w:pStyle w:val="Observation"/>
      </w:pPr>
      <w:bookmarkStart w:id="17" w:name="_Toc40467937"/>
      <w:r>
        <w:rPr>
          <w:lang w:val="en-GB"/>
        </w:rPr>
        <w:t>The effect</w:t>
      </w:r>
      <w:r w:rsidR="00573AD6">
        <w:rPr>
          <w:lang w:val="en-GB"/>
        </w:rPr>
        <w:t>ive</w:t>
      </w:r>
      <w:r w:rsidR="00015247">
        <w:rPr>
          <w:lang w:val="en-GB"/>
        </w:rPr>
        <w:t>ne</w:t>
      </w:r>
      <w:r w:rsidR="00573AD6">
        <w:rPr>
          <w:lang w:val="en-GB"/>
        </w:rPr>
        <w:t>ss</w:t>
      </w:r>
      <w:r>
        <w:rPr>
          <w:lang w:val="en-GB"/>
        </w:rPr>
        <w:t xml:space="preserve"> of LBT as medium access mechanism for </w:t>
      </w:r>
      <w:r w:rsidR="00A8745E">
        <w:rPr>
          <w:lang w:val="en-GB"/>
        </w:rPr>
        <w:t>co-existence</w:t>
      </w:r>
      <w:r>
        <w:rPr>
          <w:lang w:val="en-GB"/>
        </w:rPr>
        <w:t xml:space="preserve"> in unlicensed spectrum in 60 GHz band </w:t>
      </w:r>
      <w:r w:rsidR="00FD6643">
        <w:rPr>
          <w:lang w:val="en-GB"/>
        </w:rPr>
        <w:t>is questionable</w:t>
      </w:r>
      <w:r w:rsidRPr="00A532CA">
        <w:rPr>
          <w:lang w:val="en-GB"/>
        </w:rPr>
        <w:t>.</w:t>
      </w:r>
      <w:bookmarkEnd w:id="17"/>
      <w:r w:rsidRPr="00EB4589">
        <w:rPr>
          <w:lang w:val="en-GB"/>
        </w:rPr>
        <w:t xml:space="preserve"> </w:t>
      </w:r>
    </w:p>
    <w:p w14:paraId="08EDB865" w14:textId="77777777" w:rsidR="00B85321" w:rsidRDefault="00B85321" w:rsidP="0083307B">
      <w:pPr>
        <w:pStyle w:val="Proposal"/>
        <w:numPr>
          <w:ilvl w:val="0"/>
          <w:numId w:val="0"/>
        </w:numPr>
        <w:rPr>
          <w:b w:val="0"/>
          <w:bCs w:val="0"/>
        </w:rPr>
      </w:pPr>
    </w:p>
    <w:p w14:paraId="5DF1E138" w14:textId="2AFD4BF8" w:rsidR="00B85321" w:rsidRDefault="00B85321" w:rsidP="008201D9">
      <w:pPr>
        <w:pStyle w:val="BodyText"/>
      </w:pPr>
      <w:r w:rsidRPr="00B85321">
        <w:rPr>
          <w:lang w:val="en-GB"/>
        </w:rPr>
        <w:lastRenderedPageBreak/>
        <w:t>Additionally, a recent submission to BRAN#104 ‎[8] evaluated the impact of LBT on performance in 60GHz band. It concludes that LBT specified for c1 band results in high overhead and consequently loss in performance, specially that interference higher than -47dBm is seldom detected.</w:t>
      </w:r>
    </w:p>
    <w:p w14:paraId="65B97115" w14:textId="13D27594" w:rsidR="00C95C56" w:rsidRPr="00A13958" w:rsidRDefault="001E22B4" w:rsidP="008201D9">
      <w:pPr>
        <w:pStyle w:val="BodyText"/>
      </w:pPr>
      <w:r>
        <w:rPr>
          <w:lang w:val="en-GB"/>
        </w:rPr>
        <w:t xml:space="preserve">A variety of </w:t>
      </w:r>
      <w:r w:rsidR="00C82785">
        <w:rPr>
          <w:lang w:val="en-GB"/>
        </w:rPr>
        <w:t>evidence</w:t>
      </w:r>
      <w:r>
        <w:rPr>
          <w:lang w:val="en-GB"/>
        </w:rPr>
        <w:t xml:space="preserve"> s</w:t>
      </w:r>
      <w:r w:rsidR="00C82785">
        <w:rPr>
          <w:lang w:val="en-GB"/>
        </w:rPr>
        <w:t>hows</w:t>
      </w:r>
      <w:r w:rsidR="005C4F39">
        <w:rPr>
          <w:lang w:val="en-GB"/>
        </w:rPr>
        <w:t xml:space="preserve"> that LBT</w:t>
      </w:r>
      <w:r w:rsidR="00AC5EF2">
        <w:rPr>
          <w:lang w:val="en-GB"/>
        </w:rPr>
        <w:t xml:space="preserve">, as specified in </w:t>
      </w:r>
      <w:r w:rsidR="00435E34">
        <w:fldChar w:fldCharType="begin"/>
      </w:r>
      <w:r w:rsidR="00435E34">
        <w:rPr>
          <w:lang w:val="en-GB"/>
        </w:rPr>
        <w:instrText xml:space="preserve"> REF _Ref31271329 \r \h </w:instrText>
      </w:r>
      <w:r w:rsidR="00435E34">
        <w:fldChar w:fldCharType="separate"/>
      </w:r>
      <w:r w:rsidR="00D648E6">
        <w:rPr>
          <w:cs/>
          <w:lang w:val="en-GB"/>
        </w:rPr>
        <w:t>‎</w:t>
      </w:r>
      <w:r w:rsidR="00D648E6">
        <w:rPr>
          <w:lang w:val="en-GB"/>
        </w:rPr>
        <w:t>[7]</w:t>
      </w:r>
      <w:r w:rsidR="00435E34">
        <w:fldChar w:fldCharType="end"/>
      </w:r>
      <w:r w:rsidR="00B84DFA">
        <w:rPr>
          <w:lang w:val="en-GB"/>
        </w:rPr>
        <w:t>,</w:t>
      </w:r>
      <w:r w:rsidR="00AC5EF2">
        <w:rPr>
          <w:lang w:val="en-GB"/>
        </w:rPr>
        <w:t xml:space="preserve"> </w:t>
      </w:r>
      <w:r w:rsidR="005C4F39">
        <w:rPr>
          <w:lang w:val="en-GB"/>
        </w:rPr>
        <w:t>is not</w:t>
      </w:r>
      <w:r w:rsidR="00435E34">
        <w:rPr>
          <w:lang w:val="en-GB"/>
        </w:rPr>
        <w:t xml:space="preserve"> effective. </w:t>
      </w:r>
      <w:proofErr w:type="gramStart"/>
      <w:r w:rsidR="00D03616" w:rsidRPr="00A13958">
        <w:t>Needless</w:t>
      </w:r>
      <w:r w:rsidR="00435E34" w:rsidRPr="00A13958">
        <w:t xml:space="preserve"> to </w:t>
      </w:r>
      <w:r w:rsidR="00D03616" w:rsidRPr="00A13958">
        <w:t>say,</w:t>
      </w:r>
      <w:r w:rsidR="005C4F39">
        <w:rPr>
          <w:lang w:val="en-GB"/>
        </w:rPr>
        <w:t xml:space="preserve"> </w:t>
      </w:r>
      <w:r w:rsidR="00BA2479">
        <w:rPr>
          <w:lang w:val="en-GB"/>
        </w:rPr>
        <w:t>LBT</w:t>
      </w:r>
      <w:proofErr w:type="gramEnd"/>
      <w:r w:rsidR="00BA2479">
        <w:rPr>
          <w:lang w:val="en-GB"/>
        </w:rPr>
        <w:t xml:space="preserve"> requirement </w:t>
      </w:r>
      <w:r w:rsidR="00823562">
        <w:rPr>
          <w:lang w:val="en-GB"/>
        </w:rPr>
        <w:t xml:space="preserve">is not </w:t>
      </w:r>
      <w:r w:rsidR="00BA2479">
        <w:rPr>
          <w:lang w:val="en-GB"/>
        </w:rPr>
        <w:t xml:space="preserve">mandatory in </w:t>
      </w:r>
      <w:r w:rsidR="00D03616" w:rsidRPr="00A13958">
        <w:t>most</w:t>
      </w:r>
      <w:r w:rsidR="00BA2479">
        <w:rPr>
          <w:lang w:val="en-GB"/>
        </w:rPr>
        <w:t xml:space="preserve"> regions</w:t>
      </w:r>
      <w:r w:rsidR="001C2FA1" w:rsidRPr="00A13958">
        <w:t xml:space="preserve"> and</w:t>
      </w:r>
      <w:r w:rsidR="00627C9E">
        <w:rPr>
          <w:lang w:val="en-GB"/>
        </w:rPr>
        <w:t xml:space="preserve"> regulations</w:t>
      </w:r>
      <w:r w:rsidR="00BA2479">
        <w:rPr>
          <w:lang w:val="en-GB"/>
        </w:rPr>
        <w:t xml:space="preserve">. </w:t>
      </w:r>
      <w:r w:rsidR="009A1CAD">
        <w:rPr>
          <w:lang w:val="en-GB"/>
        </w:rPr>
        <w:t>Hence</w:t>
      </w:r>
      <w:r w:rsidR="00A13162">
        <w:rPr>
          <w:lang w:val="en-GB"/>
        </w:rPr>
        <w:t>,</w:t>
      </w:r>
      <w:r w:rsidR="00073FF5">
        <w:rPr>
          <w:lang w:val="en-GB"/>
        </w:rPr>
        <w:t xml:space="preserve"> even if LBT is considered </w:t>
      </w:r>
      <w:r w:rsidR="00DF425C">
        <w:rPr>
          <w:lang w:val="en-GB"/>
        </w:rPr>
        <w:t xml:space="preserve">for NR-U operation </w:t>
      </w:r>
      <w:r w:rsidR="000B4CCE">
        <w:rPr>
          <w:lang w:val="en-GB"/>
        </w:rPr>
        <w:t>in 60GHz</w:t>
      </w:r>
      <w:r w:rsidR="00B57D6C">
        <w:rPr>
          <w:lang w:val="en-GB"/>
        </w:rPr>
        <w:t xml:space="preserve"> spectrum</w:t>
      </w:r>
      <w:r w:rsidR="00E73511">
        <w:rPr>
          <w:lang w:val="en-GB"/>
        </w:rPr>
        <w:t xml:space="preserve">, it should not be the only </w:t>
      </w:r>
      <w:r w:rsidR="00221EC2">
        <w:rPr>
          <w:lang w:val="en-GB"/>
        </w:rPr>
        <w:t>operation</w:t>
      </w:r>
      <w:r w:rsidR="00B10668">
        <w:rPr>
          <w:lang w:val="en-GB"/>
        </w:rPr>
        <w:t>al</w:t>
      </w:r>
      <w:r w:rsidR="00221EC2">
        <w:rPr>
          <w:lang w:val="en-GB"/>
        </w:rPr>
        <w:t xml:space="preserve"> </w:t>
      </w:r>
      <w:r w:rsidR="00C75B46">
        <w:rPr>
          <w:lang w:val="en-GB"/>
        </w:rPr>
        <w:t>mode to be supported.</w:t>
      </w:r>
      <w:r w:rsidR="009C0B79" w:rsidRPr="00A13958">
        <w:t xml:space="preserve">It is not clear why the LBT operation, with all the implementation complexity it adds and the power consumption </w:t>
      </w:r>
      <w:r w:rsidR="00422323" w:rsidRPr="00A13958">
        <w:t>burden on the device</w:t>
      </w:r>
      <w:r w:rsidR="009C0B79" w:rsidRPr="00A13958">
        <w:t>, would be mandated</w:t>
      </w:r>
      <w:r w:rsidR="008201D9" w:rsidRPr="00A13958">
        <w:t xml:space="preserve"> for NR-U, when there are </w:t>
      </w:r>
      <w:r w:rsidR="00134B72" w:rsidRPr="00A13958">
        <w:t xml:space="preserve">variety of studies and simulations </w:t>
      </w:r>
      <w:r w:rsidR="00A160A0" w:rsidRPr="00A13958">
        <w:t>which</w:t>
      </w:r>
      <w:r w:rsidR="00134B72" w:rsidRPr="00A13958">
        <w:t xml:space="preserve"> proves that it does not brin</w:t>
      </w:r>
      <w:r w:rsidR="00A160A0" w:rsidRPr="00A13958">
        <w:t xml:space="preserve">g performance </w:t>
      </w:r>
      <w:r w:rsidR="00134B72" w:rsidRPr="00A13958">
        <w:t>gain</w:t>
      </w:r>
      <w:r w:rsidR="00A160A0" w:rsidRPr="00A13958">
        <w:t>s</w:t>
      </w:r>
      <w:r w:rsidR="00134B72" w:rsidRPr="00A13958">
        <w:t xml:space="preserve"> at least </w:t>
      </w:r>
      <w:r w:rsidR="00A160A0" w:rsidRPr="00A13958">
        <w:t>in</w:t>
      </w:r>
      <w:r w:rsidR="00134B72" w:rsidRPr="00A13958">
        <w:t xml:space="preserve"> certain deploy</w:t>
      </w:r>
      <w:r w:rsidR="00BA0539">
        <w:t>men</w:t>
      </w:r>
      <w:r w:rsidR="00134B72" w:rsidRPr="00A13958">
        <w:t>ts</w:t>
      </w:r>
      <w:r w:rsidR="00C95C56" w:rsidRPr="00A13958">
        <w:t xml:space="preserve"> and use cases.</w:t>
      </w:r>
    </w:p>
    <w:p w14:paraId="7C83E23F" w14:textId="73CC91F1" w:rsidR="00C72259" w:rsidRDefault="00C95C56" w:rsidP="005B0FEA">
      <w:pPr>
        <w:pStyle w:val="BodyText"/>
      </w:pPr>
      <w:r w:rsidRPr="00A13958">
        <w:t>Therefore,</w:t>
      </w:r>
      <w:r w:rsidR="00A13162" w:rsidRPr="00A13958">
        <w:t xml:space="preserve"> </w:t>
      </w:r>
      <w:r w:rsidR="005A1B93" w:rsidRPr="00A13958">
        <w:t>i</w:t>
      </w:r>
      <w:r w:rsidR="00BA2479">
        <w:rPr>
          <w:lang w:val="en-GB"/>
        </w:rPr>
        <w:t xml:space="preserve">t </w:t>
      </w:r>
      <w:r w:rsidR="005A1B93">
        <w:rPr>
          <w:lang w:val="en-GB"/>
        </w:rPr>
        <w:t xml:space="preserve">is </w:t>
      </w:r>
      <w:r w:rsidR="00BA2479">
        <w:rPr>
          <w:lang w:val="en-GB"/>
        </w:rPr>
        <w:t xml:space="preserve">beneficial to </w:t>
      </w:r>
      <w:r w:rsidR="00C72259">
        <w:rPr>
          <w:lang w:val="en-GB"/>
        </w:rPr>
        <w:t xml:space="preserve">define </w:t>
      </w:r>
      <w:r w:rsidR="004B1F4C">
        <w:rPr>
          <w:lang w:val="en-GB"/>
        </w:rPr>
        <w:t xml:space="preserve">two </w:t>
      </w:r>
      <w:r w:rsidR="00C72259">
        <w:rPr>
          <w:lang w:val="en-GB"/>
        </w:rPr>
        <w:t xml:space="preserve">medium access mechanism </w:t>
      </w:r>
      <w:r w:rsidR="002F1863">
        <w:rPr>
          <w:lang w:val="en-GB"/>
        </w:rPr>
        <w:t>modes</w:t>
      </w:r>
      <w:r w:rsidR="007F7EEB">
        <w:rPr>
          <w:lang w:val="en-GB"/>
        </w:rPr>
        <w:t>.</w:t>
      </w:r>
      <w:r w:rsidR="002302BC">
        <w:rPr>
          <w:lang w:val="en-GB"/>
        </w:rPr>
        <w:t xml:space="preserve"> The operation mode is decided based on region’s regulations</w:t>
      </w:r>
      <w:r w:rsidR="00D62B87">
        <w:rPr>
          <w:lang w:val="en-GB"/>
        </w:rPr>
        <w:t xml:space="preserve">, </w:t>
      </w:r>
      <w:r w:rsidR="002302BC">
        <w:rPr>
          <w:lang w:val="en-GB"/>
        </w:rPr>
        <w:t>bands</w:t>
      </w:r>
      <w:r w:rsidR="005F03D3">
        <w:rPr>
          <w:lang w:val="en-GB"/>
        </w:rPr>
        <w:t xml:space="preserve">, or </w:t>
      </w:r>
      <w:r w:rsidR="00FE488B">
        <w:rPr>
          <w:lang w:val="en-GB"/>
        </w:rPr>
        <w:t>o</w:t>
      </w:r>
      <w:r w:rsidR="005F03D3">
        <w:rPr>
          <w:lang w:val="en-GB"/>
        </w:rPr>
        <w:t>ther considerations, if needed.</w:t>
      </w:r>
      <w:r w:rsidR="00EB3CA8">
        <w:rPr>
          <w:lang w:val="en-GB"/>
        </w:rPr>
        <w:t xml:space="preserve"> For instance, one with LBT can be used to</w:t>
      </w:r>
      <w:r w:rsidR="005F7F20">
        <w:rPr>
          <w:lang w:val="en-GB"/>
        </w:rPr>
        <w:t xml:space="preserve"> conform with EN 302 567 type applications (indoor fixed/mobile) and the other without LBT for fixed outdoor point to point network type applications.</w:t>
      </w:r>
      <w:r w:rsidR="00EB3CA8">
        <w:rPr>
          <w:lang w:val="en-GB"/>
        </w:rPr>
        <w:t xml:space="preserve"> </w:t>
      </w:r>
      <w:r w:rsidR="00C72259">
        <w:rPr>
          <w:lang w:val="en-GB"/>
        </w:rPr>
        <w:t xml:space="preserve"> </w:t>
      </w:r>
    </w:p>
    <w:p w14:paraId="072CFA0E" w14:textId="77777777" w:rsidR="00C72259" w:rsidRDefault="00C72259" w:rsidP="005B0FEA">
      <w:pPr>
        <w:pStyle w:val="BodyText"/>
      </w:pPr>
    </w:p>
    <w:p w14:paraId="68D09483" w14:textId="52BFA9A4" w:rsidR="00996394" w:rsidRDefault="00EB3CA8" w:rsidP="005B0FEA">
      <w:pPr>
        <w:pStyle w:val="Proposal"/>
      </w:pPr>
      <w:bookmarkStart w:id="18" w:name="_Toc40451560"/>
      <w:r>
        <w:rPr>
          <w:lang w:val="en-GB"/>
        </w:rPr>
        <w:t xml:space="preserve">Rel-17 </w:t>
      </w:r>
      <w:r w:rsidR="00C72259" w:rsidRPr="00AD520A">
        <w:rPr>
          <w:lang w:val="en-GB"/>
        </w:rPr>
        <w:t xml:space="preserve">should </w:t>
      </w:r>
      <w:r w:rsidR="00C72259">
        <w:rPr>
          <w:lang w:val="en-GB"/>
        </w:rPr>
        <w:t>consider supporting</w:t>
      </w:r>
      <w:r w:rsidR="00C72259" w:rsidRPr="00AD520A">
        <w:rPr>
          <w:lang w:val="en-GB"/>
        </w:rPr>
        <w:t xml:space="preserve"> </w:t>
      </w:r>
      <w:r w:rsidR="00C72259">
        <w:rPr>
          <w:lang w:val="en-GB"/>
        </w:rPr>
        <w:t xml:space="preserve">two </w:t>
      </w:r>
      <w:r w:rsidR="00C72259" w:rsidRPr="00AD520A">
        <w:rPr>
          <w:lang w:val="en-GB"/>
        </w:rPr>
        <w:t xml:space="preserve">medium access mechanism </w:t>
      </w:r>
      <w:r w:rsidR="00C72259">
        <w:rPr>
          <w:lang w:val="en-GB"/>
        </w:rPr>
        <w:t>modes</w:t>
      </w:r>
      <w:r>
        <w:rPr>
          <w:lang w:val="en-GB"/>
        </w:rPr>
        <w:t xml:space="preserve"> for the 60GHz spectrum</w:t>
      </w:r>
      <w:r w:rsidR="00996394">
        <w:rPr>
          <w:lang w:val="en-GB"/>
        </w:rPr>
        <w:t>,</w:t>
      </w:r>
      <w:r w:rsidR="00C72259">
        <w:rPr>
          <w:lang w:val="en-GB"/>
        </w:rPr>
        <w:t xml:space="preserve"> </w:t>
      </w:r>
      <w:r w:rsidR="00996394">
        <w:rPr>
          <w:lang w:val="en-GB"/>
        </w:rPr>
        <w:t xml:space="preserve">one requiring LBT </w:t>
      </w:r>
      <w:r>
        <w:rPr>
          <w:lang w:val="en-GB"/>
        </w:rPr>
        <w:t>and one without LBT</w:t>
      </w:r>
      <w:r w:rsidR="00996394">
        <w:rPr>
          <w:lang w:val="en-GB"/>
        </w:rPr>
        <w:t>.</w:t>
      </w:r>
      <w:bookmarkEnd w:id="18"/>
      <w:r w:rsidR="00996394">
        <w:rPr>
          <w:lang w:val="en-GB"/>
        </w:rPr>
        <w:t xml:space="preserve"> </w:t>
      </w:r>
    </w:p>
    <w:p w14:paraId="4ABFF271" w14:textId="77777777" w:rsidR="00E420F8" w:rsidRDefault="00E420F8" w:rsidP="005B0FEA">
      <w:pPr>
        <w:pStyle w:val="Proposal"/>
        <w:numPr>
          <w:ilvl w:val="0"/>
          <w:numId w:val="0"/>
        </w:numPr>
        <w:ind w:left="1304"/>
      </w:pPr>
    </w:p>
    <w:p w14:paraId="4B53908B" w14:textId="223028F2" w:rsidR="00404D83" w:rsidRPr="00F6677D" w:rsidRDefault="001C7193" w:rsidP="00F6677D">
      <w:pPr>
        <w:pStyle w:val="Heading2"/>
      </w:pPr>
      <w:r>
        <w:t xml:space="preserve"> </w:t>
      </w:r>
      <w:r w:rsidR="00404D83">
        <w:t>Directional LBT</w:t>
      </w:r>
    </w:p>
    <w:p w14:paraId="7FC7782D" w14:textId="389B4F3C" w:rsidR="00A34D89" w:rsidRPr="00CC5B95" w:rsidRDefault="00E37BFA" w:rsidP="005B0FEA">
      <w:pPr>
        <w:rPr>
          <w:rFonts w:ascii="Arial" w:hAnsi="Arial" w:cs="Arial"/>
        </w:rPr>
      </w:pPr>
      <w:r w:rsidRPr="00A13958">
        <w:rPr>
          <w:rFonts w:ascii="Arial" w:hAnsi="Arial" w:cs="Arial"/>
        </w:rPr>
        <w:t>For 60GHz unlicensed band directional LBT</w:t>
      </w:r>
      <w:r w:rsidR="00492A2A">
        <w:rPr>
          <w:rFonts w:ascii="Arial" w:hAnsi="Arial" w:cs="Arial"/>
        </w:rPr>
        <w:t xml:space="preserve"> where </w:t>
      </w:r>
      <w:r w:rsidRPr="00A13958">
        <w:rPr>
          <w:rFonts w:ascii="Arial" w:hAnsi="Arial" w:cs="Arial"/>
        </w:rPr>
        <w:t>the transmitter listens to the channel only in the direction(s) that it intends to transmit</w:t>
      </w:r>
      <w:r w:rsidR="00492A2A">
        <w:rPr>
          <w:rFonts w:ascii="Arial" w:hAnsi="Arial" w:cs="Arial"/>
        </w:rPr>
        <w:t>, has been discussed</w:t>
      </w:r>
      <w:r w:rsidRPr="00A13958">
        <w:rPr>
          <w:rFonts w:ascii="Arial" w:hAnsi="Arial" w:cs="Arial"/>
        </w:rPr>
        <w:t xml:space="preserve">. One common understanding is that directional LBT would increase the </w:t>
      </w:r>
      <w:r w:rsidR="00A34D89" w:rsidRPr="00A13958">
        <w:rPr>
          <w:rFonts w:ascii="Arial" w:hAnsi="Arial" w:cs="Arial"/>
        </w:rPr>
        <w:t xml:space="preserve">spatial reuse by reducing </w:t>
      </w:r>
      <w:r w:rsidR="00E27D8A">
        <w:rPr>
          <w:rFonts w:ascii="Arial" w:hAnsi="Arial" w:cs="Arial"/>
        </w:rPr>
        <w:t xml:space="preserve">the </w:t>
      </w:r>
      <w:r w:rsidR="00A34D89" w:rsidRPr="00A13958">
        <w:rPr>
          <w:rFonts w:ascii="Arial" w:hAnsi="Arial" w:cs="Arial"/>
        </w:rPr>
        <w:t>exposed node problem. However, as we analyzed above, the transmitter already rarely defers against interferences due to high directional beamforming and pathloss. Thus, it seems to be unnecessary to optimize LBT in 6</w:t>
      </w:r>
      <w:r w:rsidR="000C3B31" w:rsidRPr="00A13958">
        <w:rPr>
          <w:rFonts w:ascii="Arial" w:hAnsi="Arial" w:cs="Arial"/>
        </w:rPr>
        <w:t>0</w:t>
      </w:r>
      <w:r w:rsidR="005723D6" w:rsidRPr="00A13958">
        <w:rPr>
          <w:rFonts w:ascii="Arial" w:hAnsi="Arial" w:cs="Arial"/>
        </w:rPr>
        <w:t xml:space="preserve"> </w:t>
      </w:r>
      <w:r w:rsidR="00A34D89" w:rsidRPr="00A13958">
        <w:rPr>
          <w:rFonts w:ascii="Arial" w:hAnsi="Arial" w:cs="Arial"/>
        </w:rPr>
        <w:t>GHz band by directional LBT.</w:t>
      </w:r>
    </w:p>
    <w:p w14:paraId="7866D2D6" w14:textId="79BF8C0F" w:rsidR="000E3014" w:rsidRPr="00CC5B95" w:rsidRDefault="00E420F8" w:rsidP="005B0FEA">
      <w:pPr>
        <w:pStyle w:val="Observation"/>
      </w:pPr>
      <w:bookmarkStart w:id="19" w:name="_Toc31715078"/>
      <w:bookmarkStart w:id="20" w:name="_Toc40467938"/>
      <w:bookmarkEnd w:id="19"/>
      <w:r w:rsidRPr="00A13958">
        <w:t>There are many</w:t>
      </w:r>
      <w:r w:rsidR="00D226D4">
        <w:t xml:space="preserve"> technical</w:t>
      </w:r>
      <w:r w:rsidRPr="00A13958">
        <w:t xml:space="preserve"> issues with directional LBT</w:t>
      </w:r>
      <w:r w:rsidR="00A6004C" w:rsidRPr="00A13958">
        <w:t>, while the benefit from directional LBT is not clear.</w:t>
      </w:r>
      <w:bookmarkEnd w:id="20"/>
    </w:p>
    <w:p w14:paraId="46565F60" w14:textId="17FC241C" w:rsidR="000E3014" w:rsidRPr="00CC5B95" w:rsidRDefault="000E3014" w:rsidP="000E3014">
      <w:pPr>
        <w:pStyle w:val="BodyText"/>
      </w:pPr>
    </w:p>
    <w:p w14:paraId="43850542" w14:textId="77777777" w:rsidR="00C01F33" w:rsidRPr="00CE0424" w:rsidRDefault="00C01F33" w:rsidP="00CE0424">
      <w:pPr>
        <w:pStyle w:val="Heading1"/>
      </w:pPr>
      <w:r w:rsidRPr="00CE0424">
        <w:t>Conclusion</w:t>
      </w:r>
      <w:bookmarkStart w:id="21" w:name="_GoBack"/>
      <w:bookmarkEnd w:id="21"/>
    </w:p>
    <w:p w14:paraId="6127860C" w14:textId="77777777" w:rsidR="008E065E" w:rsidRPr="00CC5B95" w:rsidRDefault="008E065E" w:rsidP="005B0FEA">
      <w:pPr>
        <w:pStyle w:val="BodyText"/>
        <w:rPr>
          <w:b/>
        </w:rPr>
      </w:pPr>
      <w:r w:rsidRPr="00A13958">
        <w:t xml:space="preserve">In </w:t>
      </w:r>
      <w:r w:rsidR="007729A2" w:rsidRPr="00A13958">
        <w:t xml:space="preserve">the previous </w:t>
      </w:r>
      <w:r w:rsidRPr="00A13958">
        <w:t>section</w:t>
      </w:r>
      <w:r w:rsidR="007729A2" w:rsidRPr="00A13958">
        <w:t>s</w:t>
      </w:r>
      <w:r w:rsidRPr="00A13958">
        <w:t xml:space="preserve"> we made the following observations:</w:t>
      </w:r>
      <w:r w:rsidR="00C93814" w:rsidRPr="00A13958">
        <w:rPr>
          <w:b/>
        </w:rPr>
        <w:t xml:space="preserve"> </w:t>
      </w:r>
    </w:p>
    <w:p w14:paraId="1DDBC14A" w14:textId="77777777" w:rsidR="00720C1E" w:rsidRDefault="006F6582">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40467931" w:history="1">
        <w:r w:rsidR="00720C1E" w:rsidRPr="00DB7FDA">
          <w:rPr>
            <w:rStyle w:val="Hyperlink"/>
            <w:noProof/>
          </w:rPr>
          <w:t>Observation 1</w:t>
        </w:r>
        <w:r w:rsidR="00720C1E">
          <w:rPr>
            <w:rFonts w:asciiTheme="minorHAnsi" w:eastAsiaTheme="minorEastAsia" w:hAnsiTheme="minorHAnsi"/>
            <w:b w:val="0"/>
            <w:noProof/>
          </w:rPr>
          <w:tab/>
        </w:r>
        <w:r w:rsidR="00720C1E" w:rsidRPr="00DB7FDA">
          <w:rPr>
            <w:rStyle w:val="Hyperlink"/>
            <w:noProof/>
          </w:rPr>
          <w:t>New harmonized standards are being developed in ETSI BRAN for unlicensed spectrum access in the 57-71 GHz band following the updated frequency band and regulatory parameters decision by CEPT ECC.</w:t>
        </w:r>
      </w:hyperlink>
    </w:p>
    <w:p w14:paraId="1292F765" w14:textId="77777777" w:rsidR="00720C1E" w:rsidRDefault="00720C1E">
      <w:pPr>
        <w:pStyle w:val="TableofFigures"/>
        <w:tabs>
          <w:tab w:val="right" w:leader="dot" w:pos="9629"/>
        </w:tabs>
        <w:rPr>
          <w:rFonts w:asciiTheme="minorHAnsi" w:eastAsiaTheme="minorEastAsia" w:hAnsiTheme="minorHAnsi"/>
          <w:b w:val="0"/>
          <w:noProof/>
        </w:rPr>
      </w:pPr>
      <w:hyperlink w:anchor="_Toc40467932" w:history="1">
        <w:r w:rsidRPr="00DB7FDA">
          <w:rPr>
            <w:rStyle w:val="Hyperlink"/>
            <w:noProof/>
          </w:rPr>
          <w:t>Observation 2</w:t>
        </w:r>
        <w:r>
          <w:rPr>
            <w:rFonts w:asciiTheme="minorHAnsi" w:eastAsiaTheme="minorEastAsia" w:hAnsiTheme="minorHAnsi"/>
            <w:b w:val="0"/>
            <w:noProof/>
          </w:rPr>
          <w:tab/>
        </w:r>
        <w:r w:rsidRPr="00DB7FDA">
          <w:rPr>
            <w:rStyle w:val="Hyperlink"/>
            <w:noProof/>
          </w:rPr>
          <w:t>To ensure a technically neutral and fair spectrum sharing mechanism among different access technologies, it is beneficial that 3GPP companies actively participate in the ETSI harmonized standard development for unlicensed spectrum in the 57-71 GHz band</w:t>
        </w:r>
        <w:r w:rsidRPr="00DB7FDA">
          <w:rPr>
            <w:rStyle w:val="Hyperlink"/>
            <w:noProof/>
            <w:lang w:val="en-GB"/>
          </w:rPr>
          <w:t>.</w:t>
        </w:r>
      </w:hyperlink>
    </w:p>
    <w:p w14:paraId="2B29AA6B" w14:textId="77777777" w:rsidR="00720C1E" w:rsidRDefault="00720C1E">
      <w:pPr>
        <w:pStyle w:val="TableofFigures"/>
        <w:tabs>
          <w:tab w:val="right" w:leader="dot" w:pos="9629"/>
        </w:tabs>
        <w:rPr>
          <w:rFonts w:asciiTheme="minorHAnsi" w:eastAsiaTheme="minorEastAsia" w:hAnsiTheme="minorHAnsi"/>
          <w:b w:val="0"/>
          <w:noProof/>
        </w:rPr>
      </w:pPr>
      <w:hyperlink w:anchor="_Toc40467933" w:history="1">
        <w:r w:rsidRPr="00DB7FDA">
          <w:rPr>
            <w:rStyle w:val="Hyperlink"/>
            <w:noProof/>
          </w:rPr>
          <w:t>Observation 3</w:t>
        </w:r>
        <w:r>
          <w:rPr>
            <w:rFonts w:asciiTheme="minorHAnsi" w:eastAsiaTheme="minorEastAsia" w:hAnsiTheme="minorHAnsi"/>
            <w:b w:val="0"/>
            <w:noProof/>
          </w:rPr>
          <w:tab/>
        </w:r>
        <w:r w:rsidRPr="00DB7FDA">
          <w:rPr>
            <w:rStyle w:val="Hyperlink"/>
            <w:noProof/>
          </w:rPr>
          <w:t>FCC does not enforce spectrum access and mitigation requirements for 57-71 GHz frequency band</w:t>
        </w:r>
        <w:r w:rsidRPr="00DB7FDA">
          <w:rPr>
            <w:rStyle w:val="Hyperlink"/>
            <w:noProof/>
            <w:lang w:val="en-GB"/>
          </w:rPr>
          <w:t>.</w:t>
        </w:r>
      </w:hyperlink>
    </w:p>
    <w:p w14:paraId="787BA4B5" w14:textId="77777777" w:rsidR="00720C1E" w:rsidRDefault="00720C1E">
      <w:pPr>
        <w:pStyle w:val="TableofFigures"/>
        <w:tabs>
          <w:tab w:val="right" w:leader="dot" w:pos="9629"/>
        </w:tabs>
        <w:rPr>
          <w:rFonts w:asciiTheme="minorHAnsi" w:eastAsiaTheme="minorEastAsia" w:hAnsiTheme="minorHAnsi"/>
          <w:b w:val="0"/>
          <w:noProof/>
        </w:rPr>
      </w:pPr>
      <w:hyperlink w:anchor="_Toc40467934" w:history="1">
        <w:r w:rsidRPr="00DB7FDA">
          <w:rPr>
            <w:rStyle w:val="Hyperlink"/>
            <w:noProof/>
          </w:rPr>
          <w:t>Observation 4</w:t>
        </w:r>
        <w:r>
          <w:rPr>
            <w:rFonts w:asciiTheme="minorHAnsi" w:eastAsiaTheme="minorEastAsia" w:hAnsiTheme="minorHAnsi"/>
            <w:b w:val="0"/>
            <w:noProof/>
          </w:rPr>
          <w:tab/>
        </w:r>
        <w:r w:rsidRPr="00DB7FDA">
          <w:rPr>
            <w:rStyle w:val="Hyperlink"/>
            <w:noProof/>
          </w:rPr>
          <w:t xml:space="preserve">For the </w:t>
        </w:r>
        <w:r w:rsidRPr="00DB7FDA">
          <w:rPr>
            <w:rStyle w:val="Hyperlink"/>
            <w:noProof/>
            <w:lang w:val="en-GB"/>
          </w:rPr>
          <w:t>frequency range of 57-</w:t>
        </w:r>
        <w:r w:rsidRPr="00DB7FDA">
          <w:rPr>
            <w:rStyle w:val="Hyperlink"/>
            <w:noProof/>
          </w:rPr>
          <w:t>71</w:t>
        </w:r>
        <w:r w:rsidRPr="00DB7FDA">
          <w:rPr>
            <w:rStyle w:val="Hyperlink"/>
            <w:noProof/>
            <w:lang w:val="en-GB"/>
          </w:rPr>
          <w:t xml:space="preserve"> GHz</w:t>
        </w:r>
        <w:r w:rsidRPr="00DB7FDA">
          <w:rPr>
            <w:rStyle w:val="Hyperlink"/>
            <w:noProof/>
          </w:rPr>
          <w:t xml:space="preserve">, </w:t>
        </w:r>
        <w:r w:rsidRPr="00DB7FDA">
          <w:rPr>
            <w:rStyle w:val="Hyperlink"/>
            <w:noProof/>
            <w:lang w:val="en-GB"/>
          </w:rPr>
          <w:t xml:space="preserve">LBT is mandatory </w:t>
        </w:r>
        <w:r w:rsidRPr="00DB7FDA">
          <w:rPr>
            <w:rStyle w:val="Hyperlink"/>
            <w:noProof/>
          </w:rPr>
          <w:t xml:space="preserve">ONLY </w:t>
        </w:r>
        <w:r w:rsidRPr="00DB7FDA">
          <w:rPr>
            <w:rStyle w:val="Hyperlink"/>
            <w:noProof/>
            <w:lang w:val="en-GB"/>
          </w:rPr>
          <w:t>in the current ETSI BRAN harmonised standard ETSI EN 302 567 to facilitate spectrum sharing on the unlicensed c1 band (57-66 GHz).</w:t>
        </w:r>
      </w:hyperlink>
    </w:p>
    <w:p w14:paraId="3A6AABCA" w14:textId="77777777" w:rsidR="00720C1E" w:rsidRDefault="00720C1E">
      <w:pPr>
        <w:pStyle w:val="TableofFigures"/>
        <w:tabs>
          <w:tab w:val="right" w:leader="dot" w:pos="9629"/>
        </w:tabs>
        <w:rPr>
          <w:rFonts w:asciiTheme="minorHAnsi" w:eastAsiaTheme="minorEastAsia" w:hAnsiTheme="minorHAnsi"/>
          <w:b w:val="0"/>
          <w:noProof/>
        </w:rPr>
      </w:pPr>
      <w:hyperlink w:anchor="_Toc40467935" w:history="1">
        <w:r w:rsidRPr="00DB7FDA">
          <w:rPr>
            <w:rStyle w:val="Hyperlink"/>
            <w:noProof/>
          </w:rPr>
          <w:t>Observation 5</w:t>
        </w:r>
        <w:r>
          <w:rPr>
            <w:rFonts w:asciiTheme="minorHAnsi" w:eastAsiaTheme="minorEastAsia" w:hAnsiTheme="minorHAnsi"/>
            <w:b w:val="0"/>
            <w:noProof/>
          </w:rPr>
          <w:tab/>
        </w:r>
        <w:r w:rsidRPr="00DB7FDA">
          <w:rPr>
            <w:rStyle w:val="Hyperlink"/>
            <w:noProof/>
            <w:lang w:val="en-GB"/>
          </w:rPr>
          <w:t xml:space="preserve">In the initial draft of the ETSI EN 303 722 Harmonized Standard for c2 and c3 bands, </w:t>
        </w:r>
        <w:r w:rsidRPr="00DB7FDA">
          <w:rPr>
            <w:rStyle w:val="Hyperlink"/>
            <w:noProof/>
          </w:rPr>
          <w:t>ATPC is proposed as the medium access mechanism</w:t>
        </w:r>
        <w:r w:rsidRPr="00DB7FDA">
          <w:rPr>
            <w:rStyle w:val="Hyperlink"/>
            <w:noProof/>
            <w:lang w:val="en-GB"/>
          </w:rPr>
          <w:t xml:space="preserve">. LBT is not </w:t>
        </w:r>
        <w:r w:rsidRPr="00DB7FDA">
          <w:rPr>
            <w:rStyle w:val="Hyperlink"/>
            <w:noProof/>
          </w:rPr>
          <w:t>indicated in the draft</w:t>
        </w:r>
        <w:r w:rsidRPr="00DB7FDA">
          <w:rPr>
            <w:rStyle w:val="Hyperlink"/>
            <w:noProof/>
            <w:lang w:val="en-GB"/>
          </w:rPr>
          <w:t>.</w:t>
        </w:r>
      </w:hyperlink>
    </w:p>
    <w:p w14:paraId="294D3DED" w14:textId="77777777" w:rsidR="00720C1E" w:rsidRDefault="00720C1E">
      <w:pPr>
        <w:pStyle w:val="TableofFigures"/>
        <w:tabs>
          <w:tab w:val="right" w:leader="dot" w:pos="9629"/>
        </w:tabs>
        <w:rPr>
          <w:rFonts w:asciiTheme="minorHAnsi" w:eastAsiaTheme="minorEastAsia" w:hAnsiTheme="minorHAnsi"/>
          <w:b w:val="0"/>
          <w:noProof/>
        </w:rPr>
      </w:pPr>
      <w:hyperlink w:anchor="_Toc40467936" w:history="1">
        <w:r w:rsidRPr="00DB7FDA">
          <w:rPr>
            <w:rStyle w:val="Hyperlink"/>
            <w:noProof/>
          </w:rPr>
          <w:t>Observation 6</w:t>
        </w:r>
        <w:r>
          <w:rPr>
            <w:rFonts w:asciiTheme="minorHAnsi" w:eastAsiaTheme="minorEastAsia" w:hAnsiTheme="minorHAnsi"/>
            <w:b w:val="0"/>
            <w:noProof/>
          </w:rPr>
          <w:tab/>
        </w:r>
        <w:r w:rsidRPr="00DB7FDA">
          <w:rPr>
            <w:rStyle w:val="Hyperlink"/>
            <w:noProof/>
          </w:rPr>
          <w:t>ECC Report 288 concludes that in the 57-66 GHz band, system performance is reduced when LBT enabled, even with proper ED setting.</w:t>
        </w:r>
      </w:hyperlink>
    </w:p>
    <w:p w14:paraId="134D62E6" w14:textId="77777777" w:rsidR="00720C1E" w:rsidRDefault="00720C1E">
      <w:pPr>
        <w:pStyle w:val="TableofFigures"/>
        <w:tabs>
          <w:tab w:val="right" w:leader="dot" w:pos="9629"/>
        </w:tabs>
        <w:rPr>
          <w:rFonts w:asciiTheme="minorHAnsi" w:eastAsiaTheme="minorEastAsia" w:hAnsiTheme="minorHAnsi"/>
          <w:b w:val="0"/>
          <w:noProof/>
        </w:rPr>
      </w:pPr>
      <w:hyperlink w:anchor="_Toc40467937" w:history="1">
        <w:r w:rsidRPr="00DB7FDA">
          <w:rPr>
            <w:rStyle w:val="Hyperlink"/>
            <w:noProof/>
          </w:rPr>
          <w:t>Observation 7</w:t>
        </w:r>
        <w:r>
          <w:rPr>
            <w:rFonts w:asciiTheme="minorHAnsi" w:eastAsiaTheme="minorEastAsia" w:hAnsiTheme="minorHAnsi"/>
            <w:b w:val="0"/>
            <w:noProof/>
          </w:rPr>
          <w:tab/>
        </w:r>
        <w:r w:rsidRPr="00DB7FDA">
          <w:rPr>
            <w:rStyle w:val="Hyperlink"/>
            <w:noProof/>
            <w:lang w:val="en-GB"/>
          </w:rPr>
          <w:t>The effectiveness of LBT as medium access mechanism for co-existence in unlicensed spectrum in 60 GHz band is questionable.</w:t>
        </w:r>
      </w:hyperlink>
    </w:p>
    <w:p w14:paraId="1AD7D511" w14:textId="77777777" w:rsidR="00720C1E" w:rsidRDefault="00720C1E">
      <w:pPr>
        <w:pStyle w:val="TableofFigures"/>
        <w:tabs>
          <w:tab w:val="right" w:leader="dot" w:pos="9629"/>
        </w:tabs>
        <w:rPr>
          <w:rFonts w:asciiTheme="minorHAnsi" w:eastAsiaTheme="minorEastAsia" w:hAnsiTheme="minorHAnsi"/>
          <w:b w:val="0"/>
          <w:noProof/>
        </w:rPr>
      </w:pPr>
      <w:hyperlink w:anchor="_Toc40467938" w:history="1">
        <w:r w:rsidRPr="00DB7FDA">
          <w:rPr>
            <w:rStyle w:val="Hyperlink"/>
            <w:noProof/>
          </w:rPr>
          <w:t>Observation 8</w:t>
        </w:r>
        <w:r>
          <w:rPr>
            <w:rFonts w:asciiTheme="minorHAnsi" w:eastAsiaTheme="minorEastAsia" w:hAnsiTheme="minorHAnsi"/>
            <w:b w:val="0"/>
            <w:noProof/>
          </w:rPr>
          <w:tab/>
        </w:r>
        <w:r w:rsidRPr="00DB7FDA">
          <w:rPr>
            <w:rStyle w:val="Hyperlink"/>
            <w:noProof/>
          </w:rPr>
          <w:t>There are many technical issues with directional LBT, while the benefit from directional LBT is not clear.</w:t>
        </w:r>
      </w:hyperlink>
    </w:p>
    <w:p w14:paraId="23E8A5F6" w14:textId="0CEDE7A1" w:rsidR="006E1C82" w:rsidRDefault="006F6582" w:rsidP="005B0FEA">
      <w:pPr>
        <w:pStyle w:val="BodyText"/>
        <w:rPr>
          <w:b/>
          <w:bCs/>
        </w:rPr>
      </w:pPr>
      <w:r>
        <w:rPr>
          <w:b/>
          <w:bCs/>
        </w:rPr>
        <w:fldChar w:fldCharType="end"/>
      </w:r>
    </w:p>
    <w:p w14:paraId="2F339028" w14:textId="77777777" w:rsidR="006E1C82" w:rsidRPr="00CC5B95" w:rsidRDefault="008E065E" w:rsidP="005B0FEA">
      <w:pPr>
        <w:pStyle w:val="BodyText"/>
      </w:pPr>
      <w:r w:rsidRPr="00A13958">
        <w:t xml:space="preserve">Based on the discussion in </w:t>
      </w:r>
      <w:r w:rsidR="007729A2" w:rsidRPr="00A13958">
        <w:t xml:space="preserve">the previous </w:t>
      </w:r>
      <w:r w:rsidRPr="00A13958">
        <w:t>section</w:t>
      </w:r>
      <w:r w:rsidR="007729A2" w:rsidRPr="00A13958">
        <w:t>s</w:t>
      </w:r>
      <w:r w:rsidRPr="00A13958">
        <w:t xml:space="preserve"> we propose the following:</w:t>
      </w:r>
    </w:p>
    <w:p w14:paraId="7A680920" w14:textId="77777777" w:rsidR="00D648E6" w:rsidRDefault="006E1C82">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40451560" w:history="1">
        <w:r w:rsidR="00D648E6" w:rsidRPr="002046D1">
          <w:rPr>
            <w:rStyle w:val="Hyperlink"/>
            <w:noProof/>
          </w:rPr>
          <w:t>Proposal 1</w:t>
        </w:r>
        <w:r w:rsidR="00D648E6">
          <w:rPr>
            <w:rFonts w:asciiTheme="minorHAnsi" w:eastAsiaTheme="minorEastAsia" w:hAnsiTheme="minorHAnsi"/>
            <w:b w:val="0"/>
            <w:noProof/>
          </w:rPr>
          <w:tab/>
        </w:r>
        <w:r w:rsidR="00D648E6" w:rsidRPr="002046D1">
          <w:rPr>
            <w:rStyle w:val="Hyperlink"/>
            <w:noProof/>
            <w:lang w:val="en-GB"/>
          </w:rPr>
          <w:t>Rel-17 should consider supporting two medium access mechanism modes for the 60GHz spectrum, one requiring LBT and one without LBT.</w:t>
        </w:r>
      </w:hyperlink>
    </w:p>
    <w:p w14:paraId="4AD2F895" w14:textId="51EFDFC2" w:rsidR="006E1C82" w:rsidRPr="00CE0424" w:rsidRDefault="006E1C82" w:rsidP="005B0FEA">
      <w:pPr>
        <w:pStyle w:val="BodyText"/>
        <w:rPr>
          <w:b/>
          <w:bCs/>
        </w:rPr>
      </w:pPr>
      <w:r>
        <w:rPr>
          <w:b/>
          <w:bCs/>
        </w:rPr>
        <w:fldChar w:fldCharType="end"/>
      </w:r>
    </w:p>
    <w:p w14:paraId="0C652C29" w14:textId="77777777" w:rsidR="00F507D1" w:rsidRPr="00CE0424" w:rsidRDefault="00F507D1" w:rsidP="00CE0424">
      <w:pPr>
        <w:pStyle w:val="Heading1"/>
      </w:pPr>
      <w:bookmarkStart w:id="22" w:name="_In-sequence_SDU_delivery"/>
      <w:bookmarkEnd w:id="22"/>
      <w:r w:rsidRPr="00CE0424">
        <w:t>References</w:t>
      </w:r>
    </w:p>
    <w:p w14:paraId="205BC619" w14:textId="3A77FCA1" w:rsidR="005F3025" w:rsidRDefault="008A21EE" w:rsidP="00311702">
      <w:pPr>
        <w:pStyle w:val="Reference"/>
      </w:pPr>
      <w:bookmarkStart w:id="23" w:name="_Ref30666495"/>
      <w:bookmarkStart w:id="24" w:name="_Ref174151459"/>
      <w:bookmarkStart w:id="25" w:name="_Ref189809556"/>
      <w:r w:rsidRPr="00A13958">
        <w:t>RP-193259</w:t>
      </w:r>
      <w:r w:rsidR="005F3025" w:rsidRPr="00A13958">
        <w:t xml:space="preserve">, </w:t>
      </w:r>
      <w:r w:rsidR="00282533" w:rsidRPr="00A13958">
        <w:t>“</w:t>
      </w:r>
      <w:r w:rsidR="00171C49" w:rsidRPr="00A13958">
        <w:t>3GPP Work Item Description: Study on supporting</w:t>
      </w:r>
      <w:r w:rsidR="00DE57C0" w:rsidRPr="00A13958">
        <w:t xml:space="preserve"> NR from 52.6 GHz to 71 GHz</w:t>
      </w:r>
      <w:r w:rsidR="00282533" w:rsidRPr="00A13958">
        <w:t>”</w:t>
      </w:r>
      <w:r w:rsidR="005F3025" w:rsidRPr="00A13958">
        <w:t xml:space="preserve">, </w:t>
      </w:r>
      <w:r w:rsidR="00461A80" w:rsidRPr="00A13958">
        <w:t>Intel Corporation</w:t>
      </w:r>
      <w:r w:rsidR="005F3025" w:rsidRPr="00A13958">
        <w:t xml:space="preserve">, </w:t>
      </w:r>
      <w:r w:rsidR="00461A80" w:rsidRPr="00A13958">
        <w:t>3GPP TSG RAN Meeting #86</w:t>
      </w:r>
      <w:r w:rsidR="005F3025" w:rsidRPr="00A13958">
        <w:t xml:space="preserve">, </w:t>
      </w:r>
      <w:r w:rsidR="00461A80" w:rsidRPr="00A13958">
        <w:t>December 9-12</w:t>
      </w:r>
      <w:r w:rsidR="00AB12C4" w:rsidRPr="00A13958">
        <w:t>,</w:t>
      </w:r>
      <w:r w:rsidR="00461A80" w:rsidRPr="00A13958">
        <w:t xml:space="preserve"> 2019</w:t>
      </w:r>
      <w:bookmarkEnd w:id="23"/>
    </w:p>
    <w:p w14:paraId="32444082" w14:textId="0F854D5B" w:rsidR="003A32AE" w:rsidRPr="00CC5B95" w:rsidRDefault="003A32AE" w:rsidP="00A6781B">
      <w:pPr>
        <w:pStyle w:val="Reference"/>
      </w:pPr>
      <w:bookmarkStart w:id="26" w:name="_Ref40451408"/>
      <w:r w:rsidRPr="00A6781B">
        <w:t xml:space="preserve">R1-2003849, </w:t>
      </w:r>
      <w:r w:rsidR="00A6781B" w:rsidRPr="00A6781B">
        <w:t>Required changes to NR using existing DL/UL NR waveform, Ericsson</w:t>
      </w:r>
      <w:bookmarkEnd w:id="26"/>
      <w:r w:rsidR="00A6781B" w:rsidRPr="00A6781B">
        <w:t xml:space="preserve"> </w:t>
      </w:r>
    </w:p>
    <w:p w14:paraId="5E2559FA" w14:textId="24349D4A" w:rsidR="00B80397" w:rsidRPr="00CC5B95" w:rsidRDefault="00581871" w:rsidP="00311702">
      <w:pPr>
        <w:pStyle w:val="Reference"/>
      </w:pPr>
      <w:bookmarkStart w:id="27" w:name="_Ref30666079"/>
      <w:r w:rsidRPr="00A13958">
        <w:t xml:space="preserve">3GPP </w:t>
      </w:r>
      <w:r w:rsidR="00B80397" w:rsidRPr="00A13958">
        <w:t xml:space="preserve">TS38.807, </w:t>
      </w:r>
      <w:r w:rsidR="002B5E0C" w:rsidRPr="00A13958">
        <w:t>“</w:t>
      </w:r>
      <w:r w:rsidR="00BE1AEC" w:rsidRPr="00A13958">
        <w:t>Study on requirements for NR beyond 52.6 GHz</w:t>
      </w:r>
      <w:r w:rsidR="002B5E0C" w:rsidRPr="00A13958">
        <w:t>”</w:t>
      </w:r>
      <w:r w:rsidR="008F0BEB" w:rsidRPr="00A13958">
        <w:t xml:space="preserve">, </w:t>
      </w:r>
      <w:r w:rsidR="005A5FFF" w:rsidRPr="00A13958">
        <w:t>V</w:t>
      </w:r>
      <w:r w:rsidR="00E6487B" w:rsidRPr="00A13958">
        <w:t xml:space="preserve">16.0.0, </w:t>
      </w:r>
      <w:r w:rsidR="00BE1AEC" w:rsidRPr="00A13958">
        <w:t>3GPP TSG RAN</w:t>
      </w:r>
      <w:bookmarkEnd w:id="27"/>
    </w:p>
    <w:p w14:paraId="3AA2E3F5" w14:textId="320965F4" w:rsidR="00A96E0B" w:rsidRPr="00CC5B95" w:rsidRDefault="00A96E0B" w:rsidP="00311702">
      <w:pPr>
        <w:pStyle w:val="Reference"/>
      </w:pPr>
      <w:bookmarkStart w:id="28" w:name="_Ref30754439"/>
      <w:r w:rsidRPr="00A13958">
        <w:t>ECC Report 288, “Conditions for the coexistence between Fixed Service and other envisaged outdoor uses/applications in the 57-66 GHz range”</w:t>
      </w:r>
      <w:r w:rsidR="00AA1B16" w:rsidRPr="00A13958">
        <w:t xml:space="preserve">, </w:t>
      </w:r>
      <w:r w:rsidR="00BB1E8B" w:rsidRPr="00A13958">
        <w:t>Jan</w:t>
      </w:r>
      <w:r w:rsidR="00E07525" w:rsidRPr="00A13958">
        <w:t>u</w:t>
      </w:r>
      <w:r w:rsidR="00E85971">
        <w:t>ar</w:t>
      </w:r>
      <w:r w:rsidR="00E07525" w:rsidRPr="00A13958">
        <w:t xml:space="preserve">y </w:t>
      </w:r>
      <w:r w:rsidR="00BB1E8B" w:rsidRPr="00A13958">
        <w:t>2019</w:t>
      </w:r>
      <w:bookmarkEnd w:id="28"/>
    </w:p>
    <w:p w14:paraId="13BBA403" w14:textId="6AA3A9AB" w:rsidR="00232C0E" w:rsidRPr="00CC5B95" w:rsidRDefault="00DE720D" w:rsidP="00311702">
      <w:pPr>
        <w:pStyle w:val="Reference"/>
      </w:pPr>
      <w:bookmarkStart w:id="29" w:name="_Ref31198760"/>
      <w:r w:rsidRPr="00A13958">
        <w:t>“</w:t>
      </w:r>
      <w:r w:rsidR="00232C0E" w:rsidRPr="00A13958">
        <w:t>ERC Recommendation 70-03</w:t>
      </w:r>
      <w:r w:rsidR="00E00720" w:rsidRPr="00A13958">
        <w:t xml:space="preserve">, </w:t>
      </w:r>
      <w:r w:rsidR="00C6062C" w:rsidRPr="00A13958">
        <w:t xml:space="preserve">relating to the use of </w:t>
      </w:r>
      <w:proofErr w:type="gramStart"/>
      <w:r w:rsidR="00C6062C" w:rsidRPr="00A13958">
        <w:t>Short Range</w:t>
      </w:r>
      <w:proofErr w:type="gramEnd"/>
      <w:r w:rsidR="00C6062C" w:rsidRPr="00A13958">
        <w:t xml:space="preserve"> Devices</w:t>
      </w:r>
      <w:r w:rsidR="00EB4F1A" w:rsidRPr="00A13958">
        <w:t xml:space="preserve"> (SRD)</w:t>
      </w:r>
      <w:r w:rsidRPr="00A13958">
        <w:t xml:space="preserve">”, </w:t>
      </w:r>
      <w:r w:rsidR="00176D70" w:rsidRPr="00A13958">
        <w:t xml:space="preserve">Edition of </w:t>
      </w:r>
      <w:r w:rsidRPr="00A13958">
        <w:t>June 2019</w:t>
      </w:r>
      <w:r w:rsidR="00662FD0" w:rsidRPr="00A13958">
        <w:t>, CEPT ECC</w:t>
      </w:r>
      <w:bookmarkEnd w:id="29"/>
    </w:p>
    <w:p w14:paraId="23B0E794" w14:textId="23200510" w:rsidR="00782A44" w:rsidRPr="00CC5B95" w:rsidRDefault="00CD747C" w:rsidP="00311702">
      <w:pPr>
        <w:pStyle w:val="Reference"/>
      </w:pPr>
      <w:bookmarkStart w:id="30" w:name="_Ref31199293"/>
      <w:proofErr w:type="spellStart"/>
      <w:r w:rsidRPr="00A13958">
        <w:t>Commision</w:t>
      </w:r>
      <w:proofErr w:type="spellEnd"/>
      <w:r w:rsidRPr="00A13958">
        <w:t xml:space="preserve"> Implementation Decision (EU) 2019/1345, “Amending Decision 2006/771/EC updating </w:t>
      </w:r>
      <w:proofErr w:type="spellStart"/>
      <w:r w:rsidRPr="00A13958">
        <w:t>harmonised</w:t>
      </w:r>
      <w:proofErr w:type="spellEnd"/>
      <w:r w:rsidRPr="00A13958">
        <w:t xml:space="preserve"> technical conditions in the area of radio spectrum use for short-range devices”</w:t>
      </w:r>
      <w:r w:rsidR="006D6E12" w:rsidRPr="00A13958">
        <w:t xml:space="preserve">, the European </w:t>
      </w:r>
      <w:proofErr w:type="spellStart"/>
      <w:r w:rsidR="006D6E12" w:rsidRPr="00A13958">
        <w:t>Commision</w:t>
      </w:r>
      <w:proofErr w:type="spellEnd"/>
      <w:r w:rsidR="006D6E12" w:rsidRPr="00A13958">
        <w:t>, 2 August 2019</w:t>
      </w:r>
      <w:bookmarkEnd w:id="30"/>
    </w:p>
    <w:p w14:paraId="7E9AF2E6" w14:textId="77777777" w:rsidR="00E018E9" w:rsidRPr="00CC5B95" w:rsidRDefault="00E018E9" w:rsidP="00E018E9">
      <w:pPr>
        <w:pStyle w:val="Reference"/>
      </w:pPr>
      <w:bookmarkStart w:id="31" w:name="_Ref30684371"/>
      <w:bookmarkStart w:id="32" w:name="_Ref31271329"/>
      <w:r w:rsidRPr="00A13958">
        <w:t xml:space="preserve">ETSI EN 302 567, “Multiple-Gigabit/s radio equipment operating in the 60 GHz band; </w:t>
      </w:r>
      <w:proofErr w:type="spellStart"/>
      <w:r w:rsidRPr="00A13958">
        <w:t>Harmonised</w:t>
      </w:r>
      <w:proofErr w:type="spellEnd"/>
      <w:r w:rsidRPr="00A13958">
        <w:t xml:space="preserve"> Standard covering the essential requirements of article 3.2 of Directive 2014/53/EU”, V2.1.1</w:t>
      </w:r>
      <w:bookmarkEnd w:id="31"/>
      <w:r w:rsidRPr="00A13958">
        <w:t xml:space="preserve"> (2017-07)</w:t>
      </w:r>
      <w:bookmarkEnd w:id="32"/>
    </w:p>
    <w:p w14:paraId="7DA14BC3" w14:textId="4025A113" w:rsidR="00B264CA" w:rsidRDefault="000266E0" w:rsidP="00E018E9">
      <w:pPr>
        <w:pStyle w:val="Reference"/>
        <w:rPr>
          <w:lang w:val="de-DE"/>
        </w:rPr>
      </w:pPr>
      <w:bookmarkStart w:id="33" w:name="_Ref31705901"/>
      <w:r w:rsidRPr="005C3B1E">
        <w:rPr>
          <w:lang w:val="de-DE"/>
        </w:rPr>
        <w:t xml:space="preserve">ETSI BRAN Work Item DEN/BRAN-230025 (EN 303722), </w:t>
      </w:r>
      <w:hyperlink r:id="rId17" w:history="1">
        <w:r w:rsidR="00E01DE9" w:rsidRPr="005C3B1E">
          <w:rPr>
            <w:rStyle w:val="Hyperlink"/>
            <w:lang w:val="de-DE"/>
          </w:rPr>
          <w:t>https://portal.etsi.org/webapp/WorkProgram/Report_WorkItem.asp?WKI_ID=58483</w:t>
        </w:r>
      </w:hyperlink>
      <w:r w:rsidRPr="005C3B1E">
        <w:rPr>
          <w:lang w:val="de-DE"/>
        </w:rPr>
        <w:t>,</w:t>
      </w:r>
      <w:r w:rsidR="00E01DE9" w:rsidRPr="005C3B1E">
        <w:rPr>
          <w:lang w:val="de-DE"/>
        </w:rPr>
        <w:t xml:space="preserve"> ETSI BRAN</w:t>
      </w:r>
      <w:r w:rsidR="00972939" w:rsidRPr="005C3B1E">
        <w:rPr>
          <w:lang w:val="de-DE"/>
        </w:rPr>
        <w:t xml:space="preserve">, </w:t>
      </w:r>
      <w:r w:rsidR="007960CA" w:rsidRPr="005C3B1E">
        <w:rPr>
          <w:lang w:val="de-DE"/>
        </w:rPr>
        <w:t>2019-09-21</w:t>
      </w:r>
      <w:bookmarkEnd w:id="33"/>
    </w:p>
    <w:p w14:paraId="3C5EEB8C" w14:textId="509D22D9" w:rsidR="002131AA" w:rsidRPr="00CC5B95" w:rsidRDefault="00A039BE" w:rsidP="00E018E9">
      <w:pPr>
        <w:pStyle w:val="Reference"/>
      </w:pPr>
      <w:bookmarkStart w:id="34" w:name="_Ref39656431"/>
      <w:proofErr w:type="gramStart"/>
      <w:r w:rsidRPr="00A13958">
        <w:t>BRAN(</w:t>
      </w:r>
      <w:proofErr w:type="gramEnd"/>
      <w:r w:rsidRPr="00A13958">
        <w:t xml:space="preserve">19)104017, </w:t>
      </w:r>
      <w:r w:rsidR="00EF3CB1" w:rsidRPr="00A13958">
        <w:t>On the adaptivity rule for 60GHz</w:t>
      </w:r>
      <w:r w:rsidR="00930E54" w:rsidRPr="00A13958">
        <w:t xml:space="preserve">, </w:t>
      </w:r>
      <w:r w:rsidR="009672BA" w:rsidRPr="00A13958">
        <w:t>QUALCOMM Europe Inc</w:t>
      </w:r>
      <w:r w:rsidR="00C158F6" w:rsidRPr="00A13958">
        <w:t xml:space="preserve">, </w:t>
      </w:r>
      <w:r w:rsidR="006768B9" w:rsidRPr="00A13958">
        <w:t>2019-</w:t>
      </w:r>
      <w:r w:rsidR="00C060CE" w:rsidRPr="00A13958">
        <w:t>11-18</w:t>
      </w:r>
      <w:bookmarkEnd w:id="34"/>
    </w:p>
    <w:p w14:paraId="374EBF0A" w14:textId="75E6AA1E" w:rsidR="00347784" w:rsidRPr="00CC5B95" w:rsidRDefault="00347784" w:rsidP="00E018E9">
      <w:pPr>
        <w:pStyle w:val="Reference"/>
      </w:pPr>
      <w:r w:rsidRPr="00A13958">
        <w:lastRenderedPageBreak/>
        <w:t>TR 102 555 Technical characteristics of multiple gigabit wireless systems in the 60 GHz range System Reference Document</w:t>
      </w:r>
    </w:p>
    <w:p w14:paraId="2D192D79" w14:textId="1B7E2C24" w:rsidR="004F5E78" w:rsidRPr="00CC5B95" w:rsidRDefault="004F5E78" w:rsidP="00E018E9">
      <w:pPr>
        <w:pStyle w:val="Reference"/>
      </w:pPr>
      <w:bookmarkStart w:id="35" w:name="_Ref40136324"/>
      <w:r w:rsidRPr="00A13958">
        <w:t>3GPP TS38.901, “Study on channel model for frequencies from 0.5 to 100 GHz”</w:t>
      </w:r>
      <w:r w:rsidR="000D2ADE" w:rsidRPr="00A13958">
        <w:t>, V15.1.0, 3GPP TSG RAN</w:t>
      </w:r>
      <w:bookmarkEnd w:id="35"/>
    </w:p>
    <w:p w14:paraId="1E6F05DD" w14:textId="77777777" w:rsidR="00E018E9" w:rsidRPr="00CC5B95" w:rsidRDefault="00E018E9" w:rsidP="006035E8">
      <w:pPr>
        <w:pStyle w:val="Reference"/>
        <w:numPr>
          <w:ilvl w:val="0"/>
          <w:numId w:val="0"/>
        </w:numPr>
        <w:ind w:left="567" w:hanging="567"/>
      </w:pPr>
    </w:p>
    <w:bookmarkEnd w:id="24"/>
    <w:bookmarkEnd w:id="25"/>
    <w:p w14:paraId="59DA8221" w14:textId="77777777" w:rsidR="006035E8" w:rsidRPr="006035E8" w:rsidRDefault="006035E8" w:rsidP="006035E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rPr>
      </w:pPr>
      <w:r w:rsidRPr="006035E8">
        <w:rPr>
          <w:rFonts w:ascii="Arial" w:eastAsia="Times New Roman" w:hAnsi="Arial" w:cs="Times New Roman"/>
          <w:sz w:val="36"/>
          <w:szCs w:val="20"/>
          <w:lang w:val="en-GB"/>
        </w:rPr>
        <w:t>Appendix</w:t>
      </w:r>
    </w:p>
    <w:p w14:paraId="2A6C63CA" w14:textId="77777777" w:rsidR="006558B6" w:rsidRPr="00CC5B95" w:rsidRDefault="006558B6" w:rsidP="006035E8">
      <w:pPr>
        <w:spacing w:after="120"/>
        <w:jc w:val="center"/>
        <w:rPr>
          <w:rFonts w:ascii="Arial" w:hAnsi="Arial"/>
          <w:b/>
        </w:rPr>
      </w:pPr>
    </w:p>
    <w:p w14:paraId="1989F4D8" w14:textId="77777777" w:rsidR="006558B6" w:rsidRPr="00CC5B95" w:rsidRDefault="006558B6" w:rsidP="006035E8">
      <w:pPr>
        <w:spacing w:after="120"/>
        <w:jc w:val="center"/>
        <w:rPr>
          <w:rFonts w:ascii="Arial" w:hAnsi="Arial"/>
          <w:b/>
        </w:rPr>
      </w:pPr>
    </w:p>
    <w:p w14:paraId="2EBF0322" w14:textId="2263FE7E" w:rsidR="006035E8" w:rsidRPr="00CC5B95" w:rsidRDefault="006035E8" w:rsidP="006035E8">
      <w:pPr>
        <w:spacing w:after="120"/>
        <w:jc w:val="center"/>
        <w:rPr>
          <w:rFonts w:ascii="Arial" w:hAnsi="Arial"/>
          <w:b/>
        </w:rPr>
      </w:pPr>
      <w:r w:rsidRPr="00A13958">
        <w:rPr>
          <w:rFonts w:ascii="Arial" w:hAnsi="Arial"/>
          <w:b/>
        </w:rPr>
        <w:t>Table 1 - Simulation parameters for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912"/>
      </w:tblGrid>
      <w:tr w:rsidR="006035E8" w:rsidRPr="006035E8" w14:paraId="76790B87" w14:textId="77777777" w:rsidTr="00D4768A">
        <w:trPr>
          <w:jc w:val="center"/>
        </w:trPr>
        <w:tc>
          <w:tcPr>
            <w:tcW w:w="2547" w:type="dxa"/>
            <w:shd w:val="clear" w:color="auto" w:fill="auto"/>
          </w:tcPr>
          <w:p w14:paraId="70E7EC57" w14:textId="77777777" w:rsidR="006035E8" w:rsidRPr="006035E8" w:rsidRDefault="006035E8" w:rsidP="006035E8">
            <w:pPr>
              <w:spacing w:after="120"/>
              <w:rPr>
                <w:rFonts w:ascii="Arial" w:hAnsi="Arial"/>
                <w:b/>
                <w:sz w:val="18"/>
                <w:szCs w:val="18"/>
              </w:rPr>
            </w:pPr>
            <w:r w:rsidRPr="006035E8">
              <w:rPr>
                <w:rFonts w:ascii="Arial" w:hAnsi="Arial"/>
                <w:b/>
                <w:sz w:val="18"/>
                <w:szCs w:val="18"/>
              </w:rPr>
              <w:t>Layout for nodes</w:t>
            </w:r>
          </w:p>
        </w:tc>
        <w:tc>
          <w:tcPr>
            <w:tcW w:w="6912" w:type="dxa"/>
            <w:shd w:val="clear" w:color="auto" w:fill="auto"/>
          </w:tcPr>
          <w:p w14:paraId="4376B184" w14:textId="0FD070C0" w:rsidR="006035E8" w:rsidRPr="006035E8" w:rsidRDefault="00A027AC" w:rsidP="006035E8">
            <w:pPr>
              <w:spacing w:after="120"/>
              <w:jc w:val="center"/>
              <w:rPr>
                <w:rFonts w:ascii="Arial" w:hAnsi="Arial"/>
                <w:sz w:val="18"/>
                <w:szCs w:val="18"/>
              </w:rPr>
            </w:pPr>
            <w:r>
              <w:rPr>
                <w:noProof/>
              </w:rPr>
              <w:drawing>
                <wp:inline distT="0" distB="0" distL="0" distR="0" wp14:anchorId="4A823943" wp14:editId="0CD704FA">
                  <wp:extent cx="4251960" cy="2205990"/>
                  <wp:effectExtent l="0" t="0" r="0" b="3810"/>
                  <wp:docPr id="1913207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8">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E67BC073-91A0-4EA7-8553-F43653E5E3CE}"/>
                              </a:ext>
                            </a:extLst>
                          </a:blip>
                          <a:stretch>
                            <a:fillRect/>
                          </a:stretch>
                        </pic:blipFill>
                        <pic:spPr>
                          <a:xfrm>
                            <a:off x="0" y="0"/>
                            <a:ext cx="4251960" cy="2205990"/>
                          </a:xfrm>
                          <a:prstGeom prst="rect">
                            <a:avLst/>
                          </a:prstGeom>
                        </pic:spPr>
                      </pic:pic>
                    </a:graphicData>
                  </a:graphic>
                </wp:inline>
              </w:drawing>
            </w:r>
          </w:p>
          <w:p w14:paraId="3B84F35D" w14:textId="662600C0" w:rsidR="006035E8" w:rsidRPr="006035E8" w:rsidRDefault="00D1664B" w:rsidP="006035E8">
            <w:pPr>
              <w:spacing w:after="120"/>
              <w:rPr>
                <w:rFonts w:ascii="Arial" w:hAnsi="Arial"/>
                <w:sz w:val="18"/>
                <w:szCs w:val="18"/>
              </w:rPr>
            </w:pPr>
            <w:r>
              <w:rPr>
                <w:rFonts w:ascii="Arial" w:hAnsi="Arial"/>
                <w:sz w:val="18"/>
                <w:szCs w:val="18"/>
              </w:rPr>
              <w:t>[</w:t>
            </w:r>
            <w:proofErr w:type="spellStart"/>
            <w:r>
              <w:rPr>
                <w:rFonts w:ascii="Arial" w:hAnsi="Arial"/>
                <w:sz w:val="18"/>
                <w:szCs w:val="18"/>
              </w:rPr>
              <w:t>gNB</w:t>
            </w:r>
            <w:r w:rsidR="009070D2">
              <w:rPr>
                <w:rFonts w:ascii="Arial" w:hAnsi="Arial"/>
                <w:sz w:val="18"/>
                <w:szCs w:val="18"/>
              </w:rPr>
              <w:t>s</w:t>
            </w:r>
            <w:proofErr w:type="spellEnd"/>
            <w:r>
              <w:rPr>
                <w:rFonts w:ascii="Arial" w:hAnsi="Arial"/>
                <w:sz w:val="18"/>
                <w:szCs w:val="18"/>
              </w:rPr>
              <w:t xml:space="preserve"> mounted on the </w:t>
            </w:r>
            <w:r w:rsidRPr="00A13958">
              <w:t>ceil</w:t>
            </w:r>
            <w:r>
              <w:rPr>
                <w:rFonts w:ascii="Arial" w:hAnsi="Arial"/>
                <w:sz w:val="18"/>
                <w:szCs w:val="18"/>
              </w:rPr>
              <w:t>]</w:t>
            </w:r>
          </w:p>
        </w:tc>
      </w:tr>
      <w:tr w:rsidR="006035E8" w:rsidRPr="006035E8" w14:paraId="0F2800AF" w14:textId="77777777" w:rsidTr="00D4768A">
        <w:trPr>
          <w:jc w:val="center"/>
        </w:trPr>
        <w:tc>
          <w:tcPr>
            <w:tcW w:w="2547" w:type="dxa"/>
            <w:shd w:val="clear" w:color="auto" w:fill="auto"/>
          </w:tcPr>
          <w:p w14:paraId="1CBC2498" w14:textId="77777777" w:rsidR="006035E8" w:rsidRPr="006035E8" w:rsidRDefault="006035E8" w:rsidP="006035E8">
            <w:pPr>
              <w:spacing w:after="120"/>
              <w:rPr>
                <w:rFonts w:ascii="Arial" w:hAnsi="Arial"/>
                <w:b/>
                <w:sz w:val="18"/>
                <w:szCs w:val="18"/>
              </w:rPr>
            </w:pPr>
            <w:r w:rsidRPr="006035E8">
              <w:rPr>
                <w:rFonts w:ascii="Arial" w:hAnsi="Arial"/>
                <w:b/>
                <w:sz w:val="18"/>
                <w:szCs w:val="18"/>
              </w:rPr>
              <w:t>Carrier Frequency</w:t>
            </w:r>
          </w:p>
        </w:tc>
        <w:tc>
          <w:tcPr>
            <w:tcW w:w="6912" w:type="dxa"/>
            <w:shd w:val="clear" w:color="auto" w:fill="auto"/>
          </w:tcPr>
          <w:p w14:paraId="78D49A15" w14:textId="58E2A56C" w:rsidR="006035E8" w:rsidRPr="006035E8" w:rsidRDefault="006035E8" w:rsidP="006035E8">
            <w:pPr>
              <w:spacing w:after="120"/>
              <w:rPr>
                <w:rFonts w:ascii="Arial" w:hAnsi="Arial"/>
                <w:sz w:val="18"/>
                <w:szCs w:val="18"/>
              </w:rPr>
            </w:pPr>
            <w:r>
              <w:rPr>
                <w:rFonts w:ascii="Arial" w:hAnsi="Arial"/>
                <w:sz w:val="18"/>
                <w:szCs w:val="18"/>
              </w:rPr>
              <w:t>60</w:t>
            </w:r>
            <w:r w:rsidRPr="006035E8">
              <w:rPr>
                <w:rFonts w:ascii="Arial" w:hAnsi="Arial"/>
                <w:sz w:val="18"/>
                <w:szCs w:val="18"/>
              </w:rPr>
              <w:t>GHz</w:t>
            </w:r>
          </w:p>
        </w:tc>
      </w:tr>
      <w:tr w:rsidR="006035E8" w:rsidRPr="006035E8" w14:paraId="76931FE2" w14:textId="77777777" w:rsidTr="00D4768A">
        <w:trPr>
          <w:jc w:val="center"/>
        </w:trPr>
        <w:tc>
          <w:tcPr>
            <w:tcW w:w="2547" w:type="dxa"/>
            <w:shd w:val="clear" w:color="auto" w:fill="auto"/>
          </w:tcPr>
          <w:p w14:paraId="0CAEE02A" w14:textId="77777777" w:rsidR="006035E8" w:rsidRPr="006035E8" w:rsidRDefault="006035E8" w:rsidP="006035E8">
            <w:pPr>
              <w:spacing w:after="120"/>
              <w:rPr>
                <w:rFonts w:ascii="Arial" w:hAnsi="Arial"/>
                <w:b/>
                <w:sz w:val="18"/>
                <w:szCs w:val="18"/>
              </w:rPr>
            </w:pPr>
            <w:r w:rsidRPr="006035E8">
              <w:rPr>
                <w:rFonts w:ascii="Arial" w:hAnsi="Arial"/>
                <w:b/>
                <w:sz w:val="18"/>
                <w:szCs w:val="18"/>
              </w:rPr>
              <w:t>Carrier Channel Bandwidth</w:t>
            </w:r>
          </w:p>
        </w:tc>
        <w:tc>
          <w:tcPr>
            <w:tcW w:w="6912" w:type="dxa"/>
            <w:shd w:val="clear" w:color="auto" w:fill="auto"/>
          </w:tcPr>
          <w:p w14:paraId="2BDA73A4" w14:textId="72EF7532" w:rsidR="006035E8" w:rsidRPr="006035E8" w:rsidRDefault="003158C1" w:rsidP="006035E8">
            <w:pPr>
              <w:spacing w:after="120"/>
              <w:rPr>
                <w:rFonts w:ascii="Arial" w:hAnsi="Arial"/>
                <w:sz w:val="18"/>
                <w:szCs w:val="18"/>
              </w:rPr>
            </w:pPr>
            <w:r>
              <w:rPr>
                <w:rFonts w:ascii="Arial" w:hAnsi="Arial"/>
                <w:sz w:val="18"/>
                <w:szCs w:val="18"/>
              </w:rPr>
              <w:t>2160</w:t>
            </w:r>
            <w:r w:rsidR="006035E8" w:rsidRPr="006035E8">
              <w:rPr>
                <w:rFonts w:ascii="Arial" w:hAnsi="Arial"/>
                <w:sz w:val="18"/>
                <w:szCs w:val="18"/>
              </w:rPr>
              <w:t>MHz</w:t>
            </w:r>
            <w:r w:rsidR="00C82E0B">
              <w:rPr>
                <w:rFonts w:ascii="Arial" w:hAnsi="Arial"/>
                <w:sz w:val="18"/>
                <w:szCs w:val="18"/>
              </w:rPr>
              <w:t xml:space="preserve"> with 90% spectral utilization</w:t>
            </w:r>
            <w:r w:rsidR="006035E8" w:rsidRPr="006035E8">
              <w:rPr>
                <w:rFonts w:ascii="Arial" w:hAnsi="Arial"/>
                <w:sz w:val="18"/>
                <w:szCs w:val="18"/>
              </w:rPr>
              <w:t xml:space="preserve"> </w:t>
            </w:r>
          </w:p>
        </w:tc>
      </w:tr>
      <w:tr w:rsidR="006035E8" w:rsidRPr="006035E8" w14:paraId="58840221" w14:textId="77777777" w:rsidTr="00D4768A">
        <w:trPr>
          <w:jc w:val="center"/>
        </w:trPr>
        <w:tc>
          <w:tcPr>
            <w:tcW w:w="2547" w:type="dxa"/>
            <w:shd w:val="clear" w:color="auto" w:fill="auto"/>
          </w:tcPr>
          <w:p w14:paraId="053B21FB" w14:textId="77777777" w:rsidR="006035E8" w:rsidRPr="006035E8" w:rsidRDefault="006035E8" w:rsidP="006035E8">
            <w:pPr>
              <w:spacing w:after="120"/>
              <w:rPr>
                <w:rFonts w:ascii="Arial" w:hAnsi="Arial"/>
                <w:b/>
                <w:sz w:val="18"/>
                <w:szCs w:val="18"/>
              </w:rPr>
            </w:pPr>
            <w:r w:rsidRPr="006035E8">
              <w:rPr>
                <w:rFonts w:ascii="Arial" w:hAnsi="Arial"/>
                <w:b/>
                <w:sz w:val="18"/>
                <w:szCs w:val="18"/>
              </w:rPr>
              <w:t>Number of carriers</w:t>
            </w:r>
          </w:p>
        </w:tc>
        <w:tc>
          <w:tcPr>
            <w:tcW w:w="6912" w:type="dxa"/>
            <w:shd w:val="clear" w:color="auto" w:fill="auto"/>
          </w:tcPr>
          <w:p w14:paraId="48935DD8" w14:textId="77777777" w:rsidR="006035E8" w:rsidRPr="006035E8" w:rsidRDefault="006035E8" w:rsidP="006035E8">
            <w:pPr>
              <w:spacing w:after="120"/>
              <w:rPr>
                <w:rFonts w:ascii="Arial" w:hAnsi="Arial"/>
                <w:sz w:val="18"/>
                <w:szCs w:val="18"/>
              </w:rPr>
            </w:pPr>
            <w:r w:rsidRPr="006035E8">
              <w:rPr>
                <w:rFonts w:ascii="Arial" w:hAnsi="Arial"/>
                <w:sz w:val="18"/>
                <w:szCs w:val="18"/>
              </w:rPr>
              <w:t>1</w:t>
            </w:r>
          </w:p>
        </w:tc>
      </w:tr>
      <w:tr w:rsidR="006035E8" w:rsidRPr="006035E8" w14:paraId="1E2B6C60" w14:textId="77777777" w:rsidTr="00D4768A">
        <w:trPr>
          <w:jc w:val="center"/>
        </w:trPr>
        <w:tc>
          <w:tcPr>
            <w:tcW w:w="2547" w:type="dxa"/>
            <w:shd w:val="clear" w:color="auto" w:fill="auto"/>
          </w:tcPr>
          <w:p w14:paraId="5B52A3F2" w14:textId="1941C539" w:rsidR="006035E8" w:rsidRPr="00CC5B95" w:rsidRDefault="006035E8" w:rsidP="006035E8">
            <w:pPr>
              <w:spacing w:after="120"/>
              <w:rPr>
                <w:rFonts w:ascii="Arial" w:hAnsi="Arial"/>
                <w:b/>
                <w:sz w:val="18"/>
                <w:szCs w:val="18"/>
              </w:rPr>
            </w:pPr>
            <w:r w:rsidRPr="00A13958">
              <w:rPr>
                <w:rFonts w:ascii="Arial" w:hAnsi="Arial"/>
                <w:b/>
                <w:sz w:val="18"/>
                <w:szCs w:val="18"/>
              </w:rPr>
              <w:t>Number of users per gNB</w:t>
            </w:r>
          </w:p>
        </w:tc>
        <w:tc>
          <w:tcPr>
            <w:tcW w:w="6912" w:type="dxa"/>
            <w:shd w:val="clear" w:color="auto" w:fill="auto"/>
          </w:tcPr>
          <w:p w14:paraId="0C6873B4" w14:textId="77777777" w:rsidR="006035E8" w:rsidRPr="006035E8" w:rsidRDefault="006035E8" w:rsidP="006035E8">
            <w:pPr>
              <w:spacing w:after="120"/>
              <w:rPr>
                <w:rFonts w:ascii="Arial" w:hAnsi="Arial"/>
                <w:sz w:val="18"/>
                <w:szCs w:val="18"/>
              </w:rPr>
            </w:pPr>
            <w:r w:rsidRPr="006035E8">
              <w:rPr>
                <w:rFonts w:ascii="Arial" w:hAnsi="Arial"/>
                <w:sz w:val="18"/>
                <w:szCs w:val="18"/>
              </w:rPr>
              <w:t>5 per gNB</w:t>
            </w:r>
          </w:p>
        </w:tc>
      </w:tr>
      <w:tr w:rsidR="006035E8" w:rsidRPr="006035E8" w14:paraId="7DB69AA9" w14:textId="77777777" w:rsidTr="00D4768A">
        <w:trPr>
          <w:jc w:val="center"/>
        </w:trPr>
        <w:tc>
          <w:tcPr>
            <w:tcW w:w="2547" w:type="dxa"/>
            <w:shd w:val="clear" w:color="auto" w:fill="auto"/>
          </w:tcPr>
          <w:p w14:paraId="02E96A42" w14:textId="77777777" w:rsidR="006035E8" w:rsidRPr="006035E8" w:rsidRDefault="006035E8" w:rsidP="006035E8">
            <w:pPr>
              <w:spacing w:after="120"/>
              <w:rPr>
                <w:rFonts w:ascii="Arial" w:hAnsi="Arial"/>
                <w:b/>
                <w:sz w:val="18"/>
                <w:szCs w:val="18"/>
              </w:rPr>
            </w:pPr>
            <w:r w:rsidRPr="006035E8">
              <w:rPr>
                <w:rFonts w:ascii="Arial" w:hAnsi="Arial"/>
                <w:b/>
                <w:sz w:val="18"/>
                <w:szCs w:val="18"/>
              </w:rPr>
              <w:t>SCS</w:t>
            </w:r>
          </w:p>
        </w:tc>
        <w:tc>
          <w:tcPr>
            <w:tcW w:w="6912" w:type="dxa"/>
            <w:shd w:val="clear" w:color="auto" w:fill="auto"/>
          </w:tcPr>
          <w:p w14:paraId="4F9E0F1D" w14:textId="040FD57F" w:rsidR="006035E8" w:rsidRPr="006035E8" w:rsidRDefault="006035E8" w:rsidP="006035E8">
            <w:pPr>
              <w:spacing w:after="120"/>
              <w:rPr>
                <w:rFonts w:ascii="Arial" w:hAnsi="Arial"/>
                <w:sz w:val="18"/>
                <w:szCs w:val="18"/>
              </w:rPr>
            </w:pPr>
            <w:r>
              <w:rPr>
                <w:rFonts w:ascii="Arial" w:hAnsi="Arial"/>
                <w:sz w:val="18"/>
                <w:szCs w:val="18"/>
              </w:rPr>
              <w:t>960</w:t>
            </w:r>
            <w:r w:rsidRPr="006035E8">
              <w:rPr>
                <w:rFonts w:ascii="Arial" w:hAnsi="Arial"/>
                <w:sz w:val="18"/>
                <w:szCs w:val="18"/>
              </w:rPr>
              <w:t>kHz</w:t>
            </w:r>
          </w:p>
        </w:tc>
      </w:tr>
      <w:tr w:rsidR="006035E8" w:rsidRPr="00290540" w14:paraId="30E765A8" w14:textId="77777777" w:rsidTr="00D4768A">
        <w:trPr>
          <w:jc w:val="center"/>
        </w:trPr>
        <w:tc>
          <w:tcPr>
            <w:tcW w:w="2547" w:type="dxa"/>
            <w:shd w:val="clear" w:color="auto" w:fill="auto"/>
          </w:tcPr>
          <w:p w14:paraId="61582F0B" w14:textId="77777777" w:rsidR="006035E8" w:rsidRPr="006035E8" w:rsidRDefault="006035E8" w:rsidP="006035E8">
            <w:pPr>
              <w:spacing w:after="120"/>
              <w:rPr>
                <w:rFonts w:ascii="Arial" w:hAnsi="Arial"/>
                <w:b/>
                <w:sz w:val="18"/>
                <w:szCs w:val="18"/>
              </w:rPr>
            </w:pPr>
            <w:r w:rsidRPr="006035E8">
              <w:rPr>
                <w:rFonts w:ascii="Arial" w:hAnsi="Arial"/>
                <w:b/>
                <w:sz w:val="18"/>
                <w:szCs w:val="18"/>
              </w:rPr>
              <w:t>Channel Model</w:t>
            </w:r>
          </w:p>
        </w:tc>
        <w:tc>
          <w:tcPr>
            <w:tcW w:w="6912" w:type="dxa"/>
            <w:shd w:val="clear" w:color="auto" w:fill="auto"/>
          </w:tcPr>
          <w:p w14:paraId="0F119756" w14:textId="18F1245B" w:rsidR="006035E8" w:rsidRPr="009070D2" w:rsidRDefault="006035E8" w:rsidP="006035E8">
            <w:pPr>
              <w:spacing w:after="120"/>
              <w:rPr>
                <w:rFonts w:ascii="Arial" w:hAnsi="Arial"/>
                <w:sz w:val="18"/>
                <w:szCs w:val="18"/>
              </w:rPr>
            </w:pPr>
            <w:r w:rsidRPr="00A13958">
              <w:rPr>
                <w:rFonts w:ascii="Arial" w:hAnsi="Arial"/>
                <w:sz w:val="18"/>
                <w:szCs w:val="18"/>
              </w:rPr>
              <w:t xml:space="preserve">NR </w:t>
            </w:r>
            <w:proofErr w:type="spellStart"/>
            <w:r w:rsidRPr="00A13958">
              <w:rPr>
                <w:rFonts w:ascii="Arial" w:hAnsi="Arial"/>
                <w:sz w:val="18"/>
                <w:szCs w:val="18"/>
              </w:rPr>
              <w:t>InH</w:t>
            </w:r>
            <w:proofErr w:type="spellEnd"/>
            <w:r w:rsidRPr="00A13958">
              <w:rPr>
                <w:rFonts w:ascii="Arial" w:hAnsi="Arial"/>
                <w:sz w:val="18"/>
                <w:szCs w:val="18"/>
              </w:rPr>
              <w:t xml:space="preserve"> open Office model</w:t>
            </w:r>
          </w:p>
        </w:tc>
      </w:tr>
      <w:tr w:rsidR="006035E8" w:rsidRPr="006035E8" w14:paraId="6333C38C" w14:textId="77777777" w:rsidTr="00D4768A">
        <w:trPr>
          <w:jc w:val="center"/>
        </w:trPr>
        <w:tc>
          <w:tcPr>
            <w:tcW w:w="2547" w:type="dxa"/>
            <w:shd w:val="clear" w:color="auto" w:fill="auto"/>
          </w:tcPr>
          <w:p w14:paraId="3833A656" w14:textId="0552084E" w:rsidR="006035E8" w:rsidRPr="006035E8" w:rsidRDefault="0047491F" w:rsidP="006035E8">
            <w:pPr>
              <w:spacing w:after="120"/>
              <w:rPr>
                <w:rFonts w:ascii="Arial" w:hAnsi="Arial"/>
                <w:b/>
                <w:sz w:val="18"/>
                <w:szCs w:val="18"/>
              </w:rPr>
            </w:pPr>
            <w:r>
              <w:rPr>
                <w:rFonts w:ascii="Arial" w:hAnsi="Arial"/>
                <w:b/>
                <w:sz w:val="18"/>
                <w:szCs w:val="18"/>
              </w:rPr>
              <w:t>gNB</w:t>
            </w:r>
            <w:r w:rsidR="006035E8" w:rsidRPr="006035E8">
              <w:rPr>
                <w:rFonts w:ascii="Arial" w:hAnsi="Arial"/>
                <w:b/>
                <w:sz w:val="18"/>
                <w:szCs w:val="18"/>
              </w:rPr>
              <w:t xml:space="preserve"> </w:t>
            </w:r>
            <w:r w:rsidR="002156A8">
              <w:rPr>
                <w:rFonts w:ascii="Arial" w:hAnsi="Arial"/>
                <w:b/>
                <w:sz w:val="18"/>
                <w:szCs w:val="18"/>
              </w:rPr>
              <w:t xml:space="preserve">total </w:t>
            </w:r>
            <w:r w:rsidR="00063CDB">
              <w:rPr>
                <w:rFonts w:ascii="Arial" w:hAnsi="Arial"/>
                <w:b/>
                <w:sz w:val="18"/>
                <w:szCs w:val="18"/>
              </w:rPr>
              <w:t xml:space="preserve">conducted </w:t>
            </w:r>
            <w:r w:rsidR="006035E8" w:rsidRPr="006035E8">
              <w:rPr>
                <w:rFonts w:ascii="Arial" w:hAnsi="Arial"/>
                <w:b/>
                <w:sz w:val="18"/>
                <w:szCs w:val="18"/>
              </w:rPr>
              <w:t>Power</w:t>
            </w:r>
          </w:p>
        </w:tc>
        <w:tc>
          <w:tcPr>
            <w:tcW w:w="6912" w:type="dxa"/>
            <w:shd w:val="clear" w:color="auto" w:fill="auto"/>
          </w:tcPr>
          <w:p w14:paraId="308115F2" w14:textId="068A7D7D" w:rsidR="006035E8" w:rsidRPr="006035E8" w:rsidRDefault="006035E8" w:rsidP="006035E8">
            <w:pPr>
              <w:spacing w:after="120"/>
              <w:rPr>
                <w:rFonts w:ascii="Arial" w:hAnsi="Arial"/>
                <w:sz w:val="18"/>
                <w:szCs w:val="18"/>
              </w:rPr>
            </w:pPr>
            <w:r w:rsidRPr="00A13958">
              <w:rPr>
                <w:rFonts w:ascii="Arial" w:hAnsi="Arial"/>
                <w:sz w:val="18"/>
                <w:szCs w:val="18"/>
              </w:rPr>
              <w:t>16dBm, 19dBm, 20dBm for 128, 64, 4</w:t>
            </w:r>
            <w:r w:rsidR="00A66003" w:rsidRPr="00A13958">
              <w:rPr>
                <w:rFonts w:ascii="Arial" w:hAnsi="Arial"/>
                <w:sz w:val="18"/>
                <w:szCs w:val="18"/>
              </w:rPr>
              <w:t xml:space="preserve"> antenna elements</w:t>
            </w:r>
            <w:r w:rsidRPr="00A13958">
              <w:rPr>
                <w:rFonts w:ascii="Arial" w:hAnsi="Arial"/>
                <w:sz w:val="18"/>
                <w:szCs w:val="18"/>
              </w:rPr>
              <w:t>, respectively.</w:t>
            </w:r>
          </w:p>
        </w:tc>
      </w:tr>
      <w:tr w:rsidR="006035E8" w:rsidRPr="006035E8" w14:paraId="4B5DCA59" w14:textId="77777777" w:rsidTr="00D4768A">
        <w:trPr>
          <w:jc w:val="center"/>
        </w:trPr>
        <w:tc>
          <w:tcPr>
            <w:tcW w:w="2547" w:type="dxa"/>
            <w:shd w:val="clear" w:color="auto" w:fill="auto"/>
          </w:tcPr>
          <w:p w14:paraId="53E1BB82" w14:textId="37155B79" w:rsidR="006035E8" w:rsidRPr="006035E8" w:rsidRDefault="006035E8" w:rsidP="006035E8">
            <w:pPr>
              <w:spacing w:after="120"/>
              <w:rPr>
                <w:rFonts w:ascii="Arial" w:hAnsi="Arial"/>
                <w:b/>
                <w:sz w:val="18"/>
                <w:szCs w:val="18"/>
              </w:rPr>
            </w:pPr>
            <w:r w:rsidRPr="006035E8">
              <w:rPr>
                <w:rFonts w:ascii="Arial" w:hAnsi="Arial"/>
                <w:b/>
                <w:sz w:val="18"/>
                <w:szCs w:val="18"/>
              </w:rPr>
              <w:t xml:space="preserve">UE </w:t>
            </w:r>
            <w:r w:rsidR="002156A8">
              <w:rPr>
                <w:rFonts w:ascii="Arial" w:hAnsi="Arial"/>
                <w:b/>
                <w:sz w:val="18"/>
                <w:szCs w:val="18"/>
              </w:rPr>
              <w:t xml:space="preserve">total </w:t>
            </w:r>
            <w:r w:rsidR="00063CDB">
              <w:rPr>
                <w:rFonts w:ascii="Arial" w:hAnsi="Arial"/>
                <w:b/>
                <w:sz w:val="18"/>
                <w:szCs w:val="18"/>
              </w:rPr>
              <w:t xml:space="preserve">conducted </w:t>
            </w:r>
            <w:r w:rsidRPr="006035E8">
              <w:rPr>
                <w:rFonts w:ascii="Arial" w:hAnsi="Arial"/>
                <w:b/>
                <w:sz w:val="18"/>
                <w:szCs w:val="18"/>
              </w:rPr>
              <w:t>Power</w:t>
            </w:r>
          </w:p>
        </w:tc>
        <w:tc>
          <w:tcPr>
            <w:tcW w:w="6912" w:type="dxa"/>
            <w:shd w:val="clear" w:color="auto" w:fill="auto"/>
          </w:tcPr>
          <w:p w14:paraId="15E3486A" w14:textId="12C61D67" w:rsidR="006035E8" w:rsidRPr="006035E8" w:rsidRDefault="006035E8" w:rsidP="006035E8">
            <w:pPr>
              <w:spacing w:after="120"/>
              <w:rPr>
                <w:rFonts w:ascii="Arial" w:hAnsi="Arial"/>
                <w:sz w:val="18"/>
                <w:szCs w:val="18"/>
              </w:rPr>
            </w:pPr>
            <w:r>
              <w:rPr>
                <w:rFonts w:ascii="Arial" w:hAnsi="Arial"/>
                <w:sz w:val="18"/>
                <w:szCs w:val="18"/>
              </w:rPr>
              <w:t>20</w:t>
            </w:r>
            <w:r w:rsidRPr="006035E8">
              <w:rPr>
                <w:rFonts w:ascii="Arial" w:hAnsi="Arial"/>
                <w:sz w:val="18"/>
                <w:szCs w:val="18"/>
              </w:rPr>
              <w:t xml:space="preserve">dBm </w:t>
            </w:r>
          </w:p>
        </w:tc>
      </w:tr>
      <w:tr w:rsidR="006035E8" w:rsidRPr="006035E8" w14:paraId="125282FB" w14:textId="77777777" w:rsidTr="00D4768A">
        <w:trPr>
          <w:jc w:val="center"/>
        </w:trPr>
        <w:tc>
          <w:tcPr>
            <w:tcW w:w="2547" w:type="dxa"/>
            <w:shd w:val="clear" w:color="auto" w:fill="auto"/>
          </w:tcPr>
          <w:p w14:paraId="682888E1" w14:textId="5D4123CA" w:rsidR="006035E8" w:rsidRPr="006035E8" w:rsidRDefault="0047491F" w:rsidP="006035E8">
            <w:pPr>
              <w:spacing w:after="120"/>
              <w:rPr>
                <w:rFonts w:ascii="Arial" w:hAnsi="Arial"/>
                <w:b/>
                <w:sz w:val="18"/>
                <w:szCs w:val="18"/>
              </w:rPr>
            </w:pPr>
            <w:r>
              <w:rPr>
                <w:rFonts w:ascii="Arial" w:hAnsi="Arial"/>
                <w:b/>
                <w:sz w:val="18"/>
                <w:szCs w:val="18"/>
              </w:rPr>
              <w:t>gNB</w:t>
            </w:r>
            <w:r w:rsidR="006035E8" w:rsidRPr="006035E8">
              <w:rPr>
                <w:rFonts w:ascii="Arial" w:hAnsi="Arial"/>
                <w:b/>
                <w:sz w:val="18"/>
                <w:szCs w:val="18"/>
              </w:rPr>
              <w:t xml:space="preserve"> Antenna gain</w:t>
            </w:r>
          </w:p>
        </w:tc>
        <w:tc>
          <w:tcPr>
            <w:tcW w:w="6912" w:type="dxa"/>
            <w:shd w:val="clear" w:color="auto" w:fill="auto"/>
          </w:tcPr>
          <w:p w14:paraId="761803B1" w14:textId="3FA15006" w:rsidR="006035E8" w:rsidRPr="00704008" w:rsidRDefault="006035E8" w:rsidP="006035E8">
            <w:pPr>
              <w:spacing w:after="120"/>
              <w:rPr>
                <w:rFonts w:ascii="Arial" w:hAnsi="Arial"/>
                <w:sz w:val="18"/>
                <w:szCs w:val="18"/>
              </w:rPr>
            </w:pPr>
            <w:r w:rsidRPr="00704008">
              <w:rPr>
                <w:rFonts w:ascii="Arial" w:hAnsi="Arial"/>
                <w:sz w:val="18"/>
                <w:szCs w:val="18"/>
              </w:rPr>
              <w:t>5dBi</w:t>
            </w:r>
            <w:r w:rsidR="00B00944" w:rsidRPr="00704008">
              <w:rPr>
                <w:rFonts w:ascii="Arial" w:hAnsi="Arial"/>
                <w:sz w:val="18"/>
                <w:szCs w:val="18"/>
              </w:rPr>
              <w:t xml:space="preserve"> (</w:t>
            </w:r>
            <w:r w:rsidR="00704008" w:rsidRPr="00704008">
              <w:rPr>
                <w:rFonts w:ascii="Arial" w:hAnsi="Arial"/>
                <w:sz w:val="18"/>
                <w:szCs w:val="18"/>
              </w:rPr>
              <w:t>Table A.2.1-7</w:t>
            </w:r>
            <w:r w:rsidR="00704008">
              <w:rPr>
                <w:rFonts w:ascii="Arial" w:hAnsi="Arial"/>
                <w:sz w:val="18"/>
                <w:szCs w:val="18"/>
              </w:rPr>
              <w:t>, TR 38.802</w:t>
            </w:r>
            <w:r w:rsidR="00B00944" w:rsidRPr="00704008">
              <w:rPr>
                <w:rFonts w:ascii="Arial" w:hAnsi="Arial"/>
                <w:sz w:val="18"/>
                <w:szCs w:val="18"/>
              </w:rPr>
              <w:t>)</w:t>
            </w:r>
            <w:r w:rsidRPr="00704008">
              <w:rPr>
                <w:rFonts w:ascii="Arial" w:hAnsi="Arial"/>
                <w:sz w:val="18"/>
                <w:szCs w:val="18"/>
              </w:rPr>
              <w:t xml:space="preserve">   </w:t>
            </w:r>
          </w:p>
        </w:tc>
      </w:tr>
      <w:tr w:rsidR="006035E8" w:rsidRPr="006035E8" w14:paraId="78E9993B" w14:textId="77777777" w:rsidTr="00D4768A">
        <w:trPr>
          <w:jc w:val="center"/>
        </w:trPr>
        <w:tc>
          <w:tcPr>
            <w:tcW w:w="2547" w:type="dxa"/>
            <w:shd w:val="clear" w:color="auto" w:fill="auto"/>
          </w:tcPr>
          <w:p w14:paraId="02779D65" w14:textId="2706E00A" w:rsidR="006035E8" w:rsidRPr="006035E8" w:rsidRDefault="006035E8" w:rsidP="006035E8">
            <w:pPr>
              <w:spacing w:after="120"/>
              <w:rPr>
                <w:rFonts w:ascii="Arial" w:hAnsi="Arial"/>
                <w:b/>
                <w:sz w:val="18"/>
                <w:szCs w:val="18"/>
              </w:rPr>
            </w:pPr>
            <w:r w:rsidRPr="006035E8">
              <w:rPr>
                <w:rFonts w:ascii="Arial" w:hAnsi="Arial"/>
                <w:b/>
                <w:sz w:val="18"/>
                <w:szCs w:val="18"/>
              </w:rPr>
              <w:t>UE Antenna gain</w:t>
            </w:r>
          </w:p>
        </w:tc>
        <w:tc>
          <w:tcPr>
            <w:tcW w:w="6912" w:type="dxa"/>
            <w:shd w:val="clear" w:color="auto" w:fill="auto"/>
          </w:tcPr>
          <w:p w14:paraId="41DDE6BC" w14:textId="4FE08BB8" w:rsidR="006035E8" w:rsidRPr="006035E8" w:rsidRDefault="006035E8" w:rsidP="006035E8">
            <w:pPr>
              <w:spacing w:after="120"/>
              <w:rPr>
                <w:rFonts w:ascii="Arial" w:hAnsi="Arial"/>
                <w:sz w:val="18"/>
                <w:szCs w:val="18"/>
              </w:rPr>
            </w:pPr>
            <w:r>
              <w:rPr>
                <w:rFonts w:ascii="Arial" w:hAnsi="Arial"/>
                <w:sz w:val="18"/>
                <w:szCs w:val="18"/>
              </w:rPr>
              <w:t>0</w:t>
            </w:r>
            <w:r w:rsidRPr="006035E8">
              <w:rPr>
                <w:rFonts w:ascii="Arial" w:hAnsi="Arial"/>
                <w:sz w:val="18"/>
                <w:szCs w:val="18"/>
              </w:rPr>
              <w:t>dBi</w:t>
            </w:r>
          </w:p>
        </w:tc>
      </w:tr>
      <w:tr w:rsidR="006035E8" w:rsidRPr="006035E8" w14:paraId="0A0AA261" w14:textId="77777777" w:rsidTr="00D4768A">
        <w:trPr>
          <w:jc w:val="center"/>
        </w:trPr>
        <w:tc>
          <w:tcPr>
            <w:tcW w:w="2547" w:type="dxa"/>
            <w:shd w:val="clear" w:color="auto" w:fill="auto"/>
          </w:tcPr>
          <w:p w14:paraId="34A86299" w14:textId="4DCDA970" w:rsidR="006035E8" w:rsidRPr="006035E8" w:rsidRDefault="0047491F" w:rsidP="006035E8">
            <w:pPr>
              <w:spacing w:after="120"/>
              <w:rPr>
                <w:rFonts w:ascii="Arial" w:hAnsi="Arial"/>
                <w:b/>
                <w:sz w:val="18"/>
                <w:szCs w:val="18"/>
              </w:rPr>
            </w:pPr>
            <w:r>
              <w:rPr>
                <w:rFonts w:ascii="Arial" w:hAnsi="Arial"/>
                <w:b/>
                <w:sz w:val="18"/>
                <w:szCs w:val="18"/>
              </w:rPr>
              <w:t>gNB</w:t>
            </w:r>
            <w:r w:rsidR="006035E8" w:rsidRPr="006035E8">
              <w:rPr>
                <w:rFonts w:ascii="Arial" w:hAnsi="Arial"/>
                <w:b/>
                <w:sz w:val="18"/>
                <w:szCs w:val="18"/>
              </w:rPr>
              <w:t xml:space="preserve"> Noise Figure</w:t>
            </w:r>
          </w:p>
        </w:tc>
        <w:tc>
          <w:tcPr>
            <w:tcW w:w="6912" w:type="dxa"/>
            <w:shd w:val="clear" w:color="auto" w:fill="auto"/>
          </w:tcPr>
          <w:p w14:paraId="3ADB4C4B" w14:textId="7BC70BA2" w:rsidR="006035E8" w:rsidRPr="006035E8" w:rsidRDefault="00F052B2" w:rsidP="006035E8">
            <w:pPr>
              <w:spacing w:after="120"/>
              <w:rPr>
                <w:rFonts w:ascii="Arial" w:hAnsi="Arial"/>
                <w:sz w:val="18"/>
                <w:szCs w:val="18"/>
              </w:rPr>
            </w:pPr>
            <w:r>
              <w:rPr>
                <w:rFonts w:ascii="Arial" w:hAnsi="Arial"/>
                <w:sz w:val="18"/>
                <w:szCs w:val="18"/>
              </w:rPr>
              <w:t>7</w:t>
            </w:r>
            <w:r w:rsidR="006035E8" w:rsidRPr="006035E8">
              <w:rPr>
                <w:rFonts w:ascii="Arial" w:hAnsi="Arial"/>
                <w:sz w:val="18"/>
                <w:szCs w:val="18"/>
              </w:rPr>
              <w:t>dB</w:t>
            </w:r>
          </w:p>
        </w:tc>
      </w:tr>
      <w:tr w:rsidR="006035E8" w:rsidRPr="006035E8" w14:paraId="27F40DD1" w14:textId="77777777" w:rsidTr="00D4768A">
        <w:trPr>
          <w:jc w:val="center"/>
        </w:trPr>
        <w:tc>
          <w:tcPr>
            <w:tcW w:w="2547" w:type="dxa"/>
            <w:shd w:val="clear" w:color="auto" w:fill="auto"/>
          </w:tcPr>
          <w:p w14:paraId="55042181" w14:textId="65EA044D" w:rsidR="006035E8" w:rsidRPr="007521AC" w:rsidRDefault="006035E8" w:rsidP="006035E8">
            <w:pPr>
              <w:spacing w:after="120"/>
              <w:rPr>
                <w:rFonts w:ascii="Arial" w:hAnsi="Arial"/>
                <w:b/>
                <w:sz w:val="18"/>
                <w:szCs w:val="18"/>
              </w:rPr>
            </w:pPr>
            <w:r w:rsidRPr="007521AC">
              <w:rPr>
                <w:rFonts w:ascii="Arial" w:hAnsi="Arial"/>
                <w:b/>
                <w:sz w:val="18"/>
                <w:szCs w:val="18"/>
              </w:rPr>
              <w:t>UE Receiver Noise Figure</w:t>
            </w:r>
          </w:p>
        </w:tc>
        <w:tc>
          <w:tcPr>
            <w:tcW w:w="6912" w:type="dxa"/>
            <w:shd w:val="clear" w:color="auto" w:fill="auto"/>
          </w:tcPr>
          <w:p w14:paraId="1A862988" w14:textId="0F3D43C4" w:rsidR="006035E8" w:rsidRPr="006035E8" w:rsidRDefault="00F052B2" w:rsidP="006035E8">
            <w:pPr>
              <w:spacing w:after="120"/>
              <w:rPr>
                <w:rFonts w:ascii="Arial" w:hAnsi="Arial"/>
                <w:sz w:val="18"/>
                <w:szCs w:val="18"/>
              </w:rPr>
            </w:pPr>
            <w:r>
              <w:rPr>
                <w:rFonts w:ascii="Arial" w:hAnsi="Arial"/>
                <w:sz w:val="18"/>
                <w:szCs w:val="18"/>
              </w:rPr>
              <w:t>13</w:t>
            </w:r>
            <w:r w:rsidR="006035E8" w:rsidRPr="006035E8">
              <w:rPr>
                <w:rFonts w:ascii="Arial" w:hAnsi="Arial"/>
                <w:sz w:val="18"/>
                <w:szCs w:val="18"/>
              </w:rPr>
              <w:t>dB</w:t>
            </w:r>
          </w:p>
        </w:tc>
      </w:tr>
      <w:tr w:rsidR="006035E8" w:rsidRPr="006035E8" w14:paraId="33BB02F3" w14:textId="77777777" w:rsidTr="00D4768A">
        <w:trPr>
          <w:jc w:val="center"/>
        </w:trPr>
        <w:tc>
          <w:tcPr>
            <w:tcW w:w="2547" w:type="dxa"/>
            <w:shd w:val="clear" w:color="auto" w:fill="auto"/>
          </w:tcPr>
          <w:p w14:paraId="58C2C25F" w14:textId="77777777" w:rsidR="006035E8" w:rsidRPr="00CC5B95" w:rsidRDefault="006035E8" w:rsidP="006035E8">
            <w:pPr>
              <w:spacing w:after="120"/>
              <w:rPr>
                <w:rFonts w:ascii="Arial" w:hAnsi="Arial"/>
                <w:b/>
                <w:sz w:val="18"/>
                <w:szCs w:val="18"/>
              </w:rPr>
            </w:pPr>
            <w:r w:rsidRPr="00A13958">
              <w:rPr>
                <w:rFonts w:ascii="Arial" w:hAnsi="Arial"/>
                <w:b/>
                <w:sz w:val="18"/>
                <w:szCs w:val="18"/>
              </w:rPr>
              <w:lastRenderedPageBreak/>
              <w:t>Minimum received power from serving cell for UE dropping</w:t>
            </w:r>
          </w:p>
        </w:tc>
        <w:tc>
          <w:tcPr>
            <w:tcW w:w="6912" w:type="dxa"/>
            <w:shd w:val="clear" w:color="auto" w:fill="auto"/>
          </w:tcPr>
          <w:p w14:paraId="42A7A03C" w14:textId="77777777" w:rsidR="006035E8" w:rsidRPr="006035E8" w:rsidRDefault="006035E8" w:rsidP="006035E8">
            <w:pPr>
              <w:spacing w:after="120"/>
              <w:rPr>
                <w:rFonts w:ascii="Arial" w:hAnsi="Arial"/>
                <w:sz w:val="18"/>
                <w:szCs w:val="18"/>
              </w:rPr>
            </w:pPr>
            <w:r w:rsidRPr="006035E8">
              <w:rPr>
                <w:rFonts w:ascii="Arial" w:hAnsi="Arial"/>
                <w:sz w:val="18"/>
                <w:szCs w:val="18"/>
              </w:rPr>
              <w:t>-82dBm</w:t>
            </w:r>
          </w:p>
        </w:tc>
      </w:tr>
      <w:tr w:rsidR="006035E8" w:rsidRPr="00290540" w14:paraId="1BA7B867" w14:textId="77777777" w:rsidTr="00D4768A">
        <w:trPr>
          <w:jc w:val="center"/>
        </w:trPr>
        <w:tc>
          <w:tcPr>
            <w:tcW w:w="2547" w:type="dxa"/>
            <w:shd w:val="clear" w:color="auto" w:fill="auto"/>
          </w:tcPr>
          <w:p w14:paraId="286D065C" w14:textId="77777777" w:rsidR="006035E8" w:rsidRPr="006035E8" w:rsidRDefault="006035E8" w:rsidP="006035E8">
            <w:pPr>
              <w:spacing w:after="120"/>
              <w:rPr>
                <w:rFonts w:ascii="Arial" w:hAnsi="Arial"/>
                <w:b/>
                <w:sz w:val="18"/>
                <w:szCs w:val="18"/>
              </w:rPr>
            </w:pPr>
            <w:r w:rsidRPr="006035E8">
              <w:rPr>
                <w:rFonts w:ascii="Arial" w:hAnsi="Arial"/>
                <w:b/>
                <w:sz w:val="18"/>
                <w:szCs w:val="18"/>
              </w:rPr>
              <w:t>UE receiver</w:t>
            </w:r>
          </w:p>
        </w:tc>
        <w:tc>
          <w:tcPr>
            <w:tcW w:w="6912" w:type="dxa"/>
            <w:shd w:val="clear" w:color="auto" w:fill="auto"/>
          </w:tcPr>
          <w:p w14:paraId="7999C857" w14:textId="77777777" w:rsidR="006035E8" w:rsidRPr="00CC5B95" w:rsidRDefault="006035E8" w:rsidP="006035E8">
            <w:pPr>
              <w:spacing w:after="120"/>
              <w:rPr>
                <w:rFonts w:ascii="Arial" w:hAnsi="Arial"/>
                <w:sz w:val="18"/>
                <w:szCs w:val="18"/>
              </w:rPr>
            </w:pPr>
            <w:r w:rsidRPr="00A13958">
              <w:rPr>
                <w:rFonts w:ascii="Arial" w:hAnsi="Arial"/>
                <w:sz w:val="18"/>
                <w:szCs w:val="18"/>
              </w:rPr>
              <w:t>MMSE-IRC as the baseline receiver</w:t>
            </w:r>
          </w:p>
        </w:tc>
      </w:tr>
      <w:tr w:rsidR="006035E8" w:rsidRPr="00234970" w14:paraId="357C6861" w14:textId="77777777" w:rsidTr="00D4768A">
        <w:trPr>
          <w:jc w:val="center"/>
        </w:trPr>
        <w:tc>
          <w:tcPr>
            <w:tcW w:w="2547" w:type="dxa"/>
            <w:shd w:val="clear" w:color="auto" w:fill="auto"/>
          </w:tcPr>
          <w:p w14:paraId="0C5A1892" w14:textId="5DB3FD46" w:rsidR="006035E8" w:rsidRPr="007521AC" w:rsidRDefault="0047491F" w:rsidP="006035E8">
            <w:pPr>
              <w:spacing w:after="120"/>
              <w:rPr>
                <w:rFonts w:ascii="Arial" w:hAnsi="Arial"/>
                <w:b/>
                <w:sz w:val="18"/>
                <w:szCs w:val="18"/>
              </w:rPr>
            </w:pPr>
            <w:r>
              <w:rPr>
                <w:rFonts w:ascii="Arial" w:hAnsi="Arial"/>
                <w:b/>
                <w:sz w:val="18"/>
                <w:szCs w:val="18"/>
              </w:rPr>
              <w:t>gNB</w:t>
            </w:r>
            <w:r w:rsidR="006035E8" w:rsidRPr="007521AC">
              <w:rPr>
                <w:rFonts w:ascii="Arial" w:hAnsi="Arial"/>
                <w:b/>
                <w:sz w:val="18"/>
                <w:szCs w:val="18"/>
              </w:rPr>
              <w:t xml:space="preserve"> antenna Array configuration</w:t>
            </w:r>
          </w:p>
        </w:tc>
        <w:tc>
          <w:tcPr>
            <w:tcW w:w="6912" w:type="dxa"/>
            <w:shd w:val="clear" w:color="auto" w:fill="auto"/>
          </w:tcPr>
          <w:p w14:paraId="2CA6C974" w14:textId="6EFCD404" w:rsidR="006B1090" w:rsidRPr="00CC5B95" w:rsidRDefault="006035E8" w:rsidP="006035E8">
            <w:pPr>
              <w:spacing w:after="120"/>
              <w:rPr>
                <w:rFonts w:ascii="Arial" w:hAnsi="Arial"/>
                <w:sz w:val="18"/>
                <w:szCs w:val="18"/>
              </w:rPr>
            </w:pPr>
            <w:r w:rsidRPr="00A13958">
              <w:rPr>
                <w:rFonts w:ascii="Arial" w:hAnsi="Arial"/>
                <w:sz w:val="18"/>
                <w:szCs w:val="18"/>
              </w:rPr>
              <w:t>(M, N, P, M</w:t>
            </w:r>
            <w:r w:rsidRPr="00A13958">
              <w:rPr>
                <w:rFonts w:ascii="Arial" w:hAnsi="Arial"/>
                <w:sz w:val="18"/>
                <w:szCs w:val="18"/>
                <w:vertAlign w:val="subscript"/>
              </w:rPr>
              <w:t>g</w:t>
            </w:r>
            <w:r w:rsidRPr="00A13958">
              <w:rPr>
                <w:rFonts w:ascii="Arial" w:hAnsi="Arial"/>
                <w:sz w:val="18"/>
                <w:szCs w:val="18"/>
              </w:rPr>
              <w:t xml:space="preserve">, </w:t>
            </w:r>
            <w:proofErr w:type="gramStart"/>
            <w:r w:rsidRPr="00A13958">
              <w:rPr>
                <w:rFonts w:ascii="Arial" w:hAnsi="Arial"/>
                <w:sz w:val="18"/>
                <w:szCs w:val="18"/>
              </w:rPr>
              <w:t>N</w:t>
            </w:r>
            <w:r w:rsidRPr="00A13958">
              <w:rPr>
                <w:rFonts w:ascii="Arial" w:hAnsi="Arial"/>
                <w:sz w:val="18"/>
                <w:szCs w:val="18"/>
                <w:vertAlign w:val="subscript"/>
              </w:rPr>
              <w:t>g</w:t>
            </w:r>
            <w:r w:rsidRPr="00A13958">
              <w:rPr>
                <w:rFonts w:ascii="Arial" w:hAnsi="Arial"/>
                <w:sz w:val="18"/>
                <w:szCs w:val="18"/>
              </w:rPr>
              <w:t>)  =</w:t>
            </w:r>
            <w:proofErr w:type="gramEnd"/>
            <w:r w:rsidRPr="00A13958">
              <w:rPr>
                <w:rFonts w:ascii="Arial" w:hAnsi="Arial"/>
                <w:sz w:val="18"/>
                <w:szCs w:val="18"/>
              </w:rPr>
              <w:t xml:space="preserve"> (</w:t>
            </w:r>
            <w:r w:rsidR="006B1090" w:rsidRPr="00A13958">
              <w:rPr>
                <w:rFonts w:ascii="Arial" w:hAnsi="Arial"/>
                <w:sz w:val="18"/>
                <w:szCs w:val="18"/>
              </w:rPr>
              <w:t>8</w:t>
            </w:r>
            <w:r w:rsidRPr="00A13958">
              <w:rPr>
                <w:rFonts w:ascii="Arial" w:hAnsi="Arial"/>
                <w:sz w:val="18"/>
                <w:szCs w:val="18"/>
              </w:rPr>
              <w:t xml:space="preserve">, </w:t>
            </w:r>
            <w:r w:rsidR="006B1090" w:rsidRPr="00A13958">
              <w:rPr>
                <w:rFonts w:ascii="Arial" w:hAnsi="Arial"/>
                <w:sz w:val="18"/>
                <w:szCs w:val="18"/>
              </w:rPr>
              <w:t>8</w:t>
            </w:r>
            <w:r w:rsidRPr="00A13958">
              <w:rPr>
                <w:rFonts w:ascii="Arial" w:hAnsi="Arial"/>
                <w:sz w:val="18"/>
                <w:szCs w:val="18"/>
              </w:rPr>
              <w:t>, 2, 1, 1)</w:t>
            </w:r>
            <w:r w:rsidR="006B1090" w:rsidRPr="00A13958">
              <w:rPr>
                <w:rFonts w:ascii="Arial" w:hAnsi="Arial"/>
                <w:sz w:val="18"/>
                <w:szCs w:val="18"/>
              </w:rPr>
              <w:t>, or</w:t>
            </w:r>
          </w:p>
          <w:p w14:paraId="34B6CC55" w14:textId="6832BD0F" w:rsidR="006B1090" w:rsidRPr="00CC5B95" w:rsidRDefault="006B1090" w:rsidP="006B1090">
            <w:pPr>
              <w:spacing w:after="120"/>
              <w:rPr>
                <w:rFonts w:ascii="Arial" w:hAnsi="Arial"/>
                <w:sz w:val="18"/>
                <w:szCs w:val="18"/>
              </w:rPr>
            </w:pPr>
            <w:r w:rsidRPr="00A13958">
              <w:rPr>
                <w:rFonts w:ascii="Arial" w:hAnsi="Arial"/>
                <w:sz w:val="18"/>
                <w:szCs w:val="18"/>
              </w:rPr>
              <w:t>(M, N, P, M</w:t>
            </w:r>
            <w:r w:rsidRPr="00A13958">
              <w:rPr>
                <w:rFonts w:ascii="Arial" w:hAnsi="Arial"/>
                <w:sz w:val="18"/>
                <w:szCs w:val="18"/>
                <w:vertAlign w:val="subscript"/>
              </w:rPr>
              <w:t>g</w:t>
            </w:r>
            <w:r w:rsidRPr="00A13958">
              <w:rPr>
                <w:rFonts w:ascii="Arial" w:hAnsi="Arial"/>
                <w:sz w:val="18"/>
                <w:szCs w:val="18"/>
              </w:rPr>
              <w:t xml:space="preserve">, </w:t>
            </w:r>
            <w:proofErr w:type="gramStart"/>
            <w:r w:rsidRPr="00A13958">
              <w:rPr>
                <w:rFonts w:ascii="Arial" w:hAnsi="Arial"/>
                <w:sz w:val="18"/>
                <w:szCs w:val="18"/>
              </w:rPr>
              <w:t>N</w:t>
            </w:r>
            <w:r w:rsidRPr="00A13958">
              <w:rPr>
                <w:rFonts w:ascii="Arial" w:hAnsi="Arial"/>
                <w:sz w:val="18"/>
                <w:szCs w:val="18"/>
                <w:vertAlign w:val="subscript"/>
              </w:rPr>
              <w:t>g</w:t>
            </w:r>
            <w:r w:rsidRPr="00A13958">
              <w:rPr>
                <w:rFonts w:ascii="Arial" w:hAnsi="Arial"/>
                <w:sz w:val="18"/>
                <w:szCs w:val="18"/>
              </w:rPr>
              <w:t>)  =</w:t>
            </w:r>
            <w:proofErr w:type="gramEnd"/>
            <w:r w:rsidRPr="00A13958">
              <w:rPr>
                <w:rFonts w:ascii="Arial" w:hAnsi="Arial"/>
                <w:sz w:val="18"/>
                <w:szCs w:val="18"/>
              </w:rPr>
              <w:t xml:space="preserve"> (8, 4, 2, 1, 1), or</w:t>
            </w:r>
          </w:p>
          <w:p w14:paraId="2A7BCEAE" w14:textId="7821C61A" w:rsidR="006B1090" w:rsidRDefault="006B1090" w:rsidP="006035E8">
            <w:pPr>
              <w:spacing w:after="120"/>
              <w:rPr>
                <w:rFonts w:ascii="Arial" w:hAnsi="Arial"/>
                <w:sz w:val="18"/>
                <w:szCs w:val="18"/>
                <w:lang w:val="de-DE"/>
              </w:rPr>
            </w:pPr>
            <w:r w:rsidRPr="006035E8">
              <w:rPr>
                <w:rFonts w:ascii="Arial" w:hAnsi="Arial"/>
                <w:sz w:val="18"/>
                <w:szCs w:val="18"/>
                <w:lang w:val="de-DE"/>
              </w:rPr>
              <w:t>(M, N, P, M</w:t>
            </w:r>
            <w:r w:rsidRPr="006035E8">
              <w:rPr>
                <w:rFonts w:ascii="Arial" w:hAnsi="Arial"/>
                <w:sz w:val="18"/>
                <w:szCs w:val="18"/>
                <w:vertAlign w:val="subscript"/>
                <w:lang w:val="de-DE"/>
              </w:rPr>
              <w:t>g</w:t>
            </w:r>
            <w:r w:rsidRPr="006035E8">
              <w:rPr>
                <w:rFonts w:ascii="Arial" w:hAnsi="Arial"/>
                <w:sz w:val="18"/>
                <w:szCs w:val="18"/>
                <w:lang w:val="de-DE"/>
              </w:rPr>
              <w:t>, N</w:t>
            </w:r>
            <w:r w:rsidRPr="006035E8">
              <w:rPr>
                <w:rFonts w:ascii="Arial" w:hAnsi="Arial"/>
                <w:sz w:val="18"/>
                <w:szCs w:val="18"/>
                <w:vertAlign w:val="subscript"/>
                <w:lang w:val="de-DE"/>
              </w:rPr>
              <w:t>g</w:t>
            </w:r>
            <w:r w:rsidRPr="006035E8">
              <w:rPr>
                <w:rFonts w:ascii="Arial" w:hAnsi="Arial"/>
                <w:sz w:val="18"/>
                <w:szCs w:val="18"/>
                <w:lang w:val="de-DE"/>
              </w:rPr>
              <w:t>)  = (</w:t>
            </w:r>
            <w:r>
              <w:rPr>
                <w:rFonts w:ascii="Arial" w:hAnsi="Arial"/>
                <w:sz w:val="18"/>
                <w:szCs w:val="18"/>
                <w:lang w:val="de-DE"/>
              </w:rPr>
              <w:t>2</w:t>
            </w:r>
            <w:r w:rsidRPr="006035E8">
              <w:rPr>
                <w:rFonts w:ascii="Arial" w:hAnsi="Arial"/>
                <w:sz w:val="18"/>
                <w:szCs w:val="18"/>
                <w:lang w:val="de-DE"/>
              </w:rPr>
              <w:t xml:space="preserve">, </w:t>
            </w:r>
            <w:r>
              <w:rPr>
                <w:rFonts w:ascii="Arial" w:hAnsi="Arial"/>
                <w:sz w:val="18"/>
                <w:szCs w:val="18"/>
                <w:lang w:val="de-DE"/>
              </w:rPr>
              <w:t>1,</w:t>
            </w:r>
            <w:r w:rsidRPr="006035E8">
              <w:rPr>
                <w:rFonts w:ascii="Arial" w:hAnsi="Arial"/>
                <w:sz w:val="18"/>
                <w:szCs w:val="18"/>
                <w:lang w:val="de-DE"/>
              </w:rPr>
              <w:t xml:space="preserve"> 2, 1, 1)</w:t>
            </w:r>
            <w:r>
              <w:rPr>
                <w:rFonts w:ascii="Arial" w:hAnsi="Arial"/>
                <w:sz w:val="18"/>
                <w:szCs w:val="18"/>
                <w:lang w:val="de-DE"/>
              </w:rPr>
              <w:t>,</w:t>
            </w:r>
          </w:p>
          <w:p w14:paraId="776D41A6" w14:textId="5B718276" w:rsidR="006035E8" w:rsidRPr="006035E8" w:rsidRDefault="006035E8" w:rsidP="006035E8">
            <w:pPr>
              <w:spacing w:after="120"/>
              <w:rPr>
                <w:rFonts w:ascii="Arial" w:hAnsi="Arial"/>
                <w:sz w:val="18"/>
                <w:szCs w:val="18"/>
                <w:lang w:val="de-DE"/>
              </w:rPr>
            </w:pPr>
            <w:r w:rsidRPr="006035E8">
              <w:rPr>
                <w:rFonts w:ascii="Arial" w:hAnsi="Arial"/>
                <w:sz w:val="18"/>
                <w:szCs w:val="18"/>
                <w:lang w:val="de-DE"/>
              </w:rPr>
              <w:t xml:space="preserve">dH = dV = 0.5 </w:t>
            </w:r>
            <w:r w:rsidRPr="006035E8">
              <w:rPr>
                <w:rFonts w:ascii="Arial" w:hAnsi="Arial"/>
                <w:sz w:val="18"/>
                <w:szCs w:val="18"/>
              </w:rPr>
              <w:t>λ</w:t>
            </w:r>
          </w:p>
        </w:tc>
      </w:tr>
      <w:tr w:rsidR="006035E8" w:rsidRPr="006035E8" w14:paraId="7A054FD9" w14:textId="77777777" w:rsidTr="00D4768A">
        <w:trPr>
          <w:jc w:val="center"/>
        </w:trPr>
        <w:tc>
          <w:tcPr>
            <w:tcW w:w="2547" w:type="dxa"/>
            <w:shd w:val="clear" w:color="auto" w:fill="auto"/>
          </w:tcPr>
          <w:p w14:paraId="00BD1A73" w14:textId="5D085792" w:rsidR="006035E8" w:rsidRPr="007521AC" w:rsidRDefault="006035E8" w:rsidP="006035E8">
            <w:pPr>
              <w:spacing w:after="120"/>
              <w:rPr>
                <w:rFonts w:ascii="Arial" w:hAnsi="Arial"/>
                <w:b/>
                <w:sz w:val="18"/>
                <w:szCs w:val="18"/>
              </w:rPr>
            </w:pPr>
            <w:r w:rsidRPr="007521AC">
              <w:rPr>
                <w:rFonts w:ascii="Arial" w:hAnsi="Arial"/>
                <w:b/>
                <w:sz w:val="18"/>
                <w:szCs w:val="18"/>
              </w:rPr>
              <w:t>UE</w:t>
            </w:r>
            <w:r w:rsidR="0047491F">
              <w:rPr>
                <w:rFonts w:ascii="Arial" w:hAnsi="Arial"/>
                <w:b/>
                <w:sz w:val="18"/>
                <w:szCs w:val="18"/>
              </w:rPr>
              <w:t xml:space="preserve"> </w:t>
            </w:r>
            <w:r w:rsidRPr="007521AC">
              <w:rPr>
                <w:rFonts w:ascii="Arial" w:hAnsi="Arial"/>
                <w:b/>
                <w:sz w:val="18"/>
                <w:szCs w:val="18"/>
              </w:rPr>
              <w:t>antenna Array configuration</w:t>
            </w:r>
          </w:p>
        </w:tc>
        <w:tc>
          <w:tcPr>
            <w:tcW w:w="6912" w:type="dxa"/>
            <w:shd w:val="clear" w:color="auto" w:fill="auto"/>
          </w:tcPr>
          <w:p w14:paraId="4FF14983" w14:textId="5F41EBBD" w:rsidR="006B1090" w:rsidRPr="00CC5B95" w:rsidRDefault="006035E8" w:rsidP="006035E8">
            <w:pPr>
              <w:spacing w:after="120"/>
              <w:rPr>
                <w:rFonts w:ascii="Arial" w:hAnsi="Arial"/>
                <w:sz w:val="18"/>
                <w:szCs w:val="18"/>
              </w:rPr>
            </w:pPr>
            <w:r w:rsidRPr="00A13958">
              <w:rPr>
                <w:rFonts w:ascii="Arial" w:hAnsi="Arial"/>
                <w:sz w:val="18"/>
                <w:szCs w:val="18"/>
              </w:rPr>
              <w:t>(M, N, P, Mg, Ng) = (</w:t>
            </w:r>
            <w:r w:rsidR="006B1090" w:rsidRPr="00A13958">
              <w:rPr>
                <w:rFonts w:ascii="Arial" w:hAnsi="Arial"/>
                <w:sz w:val="18"/>
                <w:szCs w:val="18"/>
              </w:rPr>
              <w:t>4</w:t>
            </w:r>
            <w:r w:rsidRPr="00A13958">
              <w:rPr>
                <w:rFonts w:ascii="Arial" w:hAnsi="Arial"/>
                <w:sz w:val="18"/>
                <w:szCs w:val="18"/>
              </w:rPr>
              <w:t xml:space="preserve">, </w:t>
            </w:r>
            <w:r w:rsidR="006B1090" w:rsidRPr="00A13958">
              <w:rPr>
                <w:rFonts w:ascii="Arial" w:hAnsi="Arial"/>
                <w:sz w:val="18"/>
                <w:szCs w:val="18"/>
              </w:rPr>
              <w:t>2</w:t>
            </w:r>
            <w:r w:rsidRPr="00A13958">
              <w:rPr>
                <w:rFonts w:ascii="Arial" w:hAnsi="Arial"/>
                <w:sz w:val="18"/>
                <w:szCs w:val="18"/>
              </w:rPr>
              <w:t xml:space="preserve">, 2, 1, 1), </w:t>
            </w:r>
            <w:r w:rsidR="006B1090" w:rsidRPr="00A13958">
              <w:rPr>
                <w:rFonts w:ascii="Arial" w:hAnsi="Arial"/>
                <w:sz w:val="18"/>
                <w:szCs w:val="18"/>
              </w:rPr>
              <w:t>or</w:t>
            </w:r>
          </w:p>
          <w:p w14:paraId="7CF98BC2" w14:textId="6A4A8378" w:rsidR="006B1090" w:rsidRPr="00CC5B95" w:rsidRDefault="006B1090" w:rsidP="006035E8">
            <w:pPr>
              <w:spacing w:after="120"/>
              <w:rPr>
                <w:rFonts w:ascii="Arial" w:hAnsi="Arial"/>
                <w:sz w:val="18"/>
                <w:szCs w:val="18"/>
              </w:rPr>
            </w:pPr>
            <w:r w:rsidRPr="00A13958">
              <w:rPr>
                <w:rFonts w:ascii="Arial" w:hAnsi="Arial"/>
                <w:sz w:val="18"/>
                <w:szCs w:val="18"/>
              </w:rPr>
              <w:t xml:space="preserve">(M, N, P, Mg, Ng) = (2, 1, 2, 1, 1) </w:t>
            </w:r>
          </w:p>
          <w:p w14:paraId="71AC4CA5" w14:textId="1427A4FD" w:rsidR="006035E8" w:rsidRPr="006035E8" w:rsidRDefault="006035E8" w:rsidP="006035E8">
            <w:pPr>
              <w:spacing w:after="120"/>
              <w:rPr>
                <w:rFonts w:ascii="Arial" w:hAnsi="Arial"/>
                <w:sz w:val="18"/>
                <w:szCs w:val="18"/>
                <w:lang w:val="de-DE"/>
              </w:rPr>
            </w:pPr>
            <w:r w:rsidRPr="006035E8">
              <w:rPr>
                <w:rFonts w:ascii="Arial" w:hAnsi="Arial"/>
                <w:sz w:val="18"/>
                <w:szCs w:val="18"/>
                <w:lang w:val="de-DE"/>
              </w:rPr>
              <w:t xml:space="preserve">dH = dV = 0.5 </w:t>
            </w:r>
            <w:r w:rsidRPr="006035E8">
              <w:rPr>
                <w:rFonts w:ascii="Arial" w:hAnsi="Arial"/>
                <w:sz w:val="18"/>
                <w:szCs w:val="18"/>
              </w:rPr>
              <w:t>λ</w:t>
            </w:r>
          </w:p>
        </w:tc>
      </w:tr>
      <w:tr w:rsidR="006035E8" w:rsidRPr="00290540" w14:paraId="4FAE7E37" w14:textId="77777777" w:rsidTr="00D4768A">
        <w:trPr>
          <w:jc w:val="center"/>
        </w:trPr>
        <w:tc>
          <w:tcPr>
            <w:tcW w:w="2547" w:type="dxa"/>
            <w:shd w:val="clear" w:color="auto" w:fill="auto"/>
          </w:tcPr>
          <w:p w14:paraId="38D53197" w14:textId="77777777" w:rsidR="006035E8" w:rsidRPr="006035E8" w:rsidRDefault="006035E8" w:rsidP="006035E8">
            <w:pPr>
              <w:spacing w:after="120"/>
              <w:rPr>
                <w:rFonts w:ascii="Arial" w:hAnsi="Arial"/>
                <w:b/>
                <w:sz w:val="18"/>
                <w:szCs w:val="18"/>
              </w:rPr>
            </w:pPr>
            <w:r w:rsidRPr="006035E8">
              <w:rPr>
                <w:rFonts w:ascii="Arial" w:hAnsi="Arial"/>
                <w:b/>
                <w:sz w:val="18"/>
                <w:szCs w:val="18"/>
              </w:rPr>
              <w:t>Traffic model</w:t>
            </w:r>
          </w:p>
        </w:tc>
        <w:tc>
          <w:tcPr>
            <w:tcW w:w="6912" w:type="dxa"/>
            <w:shd w:val="clear" w:color="auto" w:fill="auto"/>
          </w:tcPr>
          <w:p w14:paraId="65DC4E23" w14:textId="62EE30D5" w:rsidR="006035E8" w:rsidRPr="00704008" w:rsidRDefault="006035E8" w:rsidP="006035E8">
            <w:pPr>
              <w:spacing w:after="120"/>
              <w:rPr>
                <w:rFonts w:ascii="Arial" w:hAnsi="Arial"/>
                <w:sz w:val="18"/>
                <w:szCs w:val="18"/>
              </w:rPr>
            </w:pPr>
            <w:r w:rsidRPr="00A13958">
              <w:rPr>
                <w:rFonts w:ascii="Arial" w:hAnsi="Arial"/>
                <w:sz w:val="18"/>
                <w:szCs w:val="18"/>
              </w:rPr>
              <w:t>Use 36.889 Table A.1.1.</w:t>
            </w:r>
            <w:r w:rsidR="006B1090" w:rsidRPr="00A13958">
              <w:rPr>
                <w:rFonts w:ascii="Arial" w:hAnsi="Arial"/>
                <w:sz w:val="18"/>
                <w:szCs w:val="18"/>
              </w:rPr>
              <w:t xml:space="preserve"> FTP file size </w:t>
            </w:r>
            <w:r w:rsidR="00D158EB" w:rsidRPr="00A13958">
              <w:rPr>
                <w:rFonts w:ascii="Arial" w:hAnsi="Arial"/>
                <w:sz w:val="18"/>
                <w:szCs w:val="18"/>
              </w:rPr>
              <w:t>2</w:t>
            </w:r>
            <w:r w:rsidR="00D25B1A" w:rsidRPr="00A13958">
              <w:rPr>
                <w:rFonts w:ascii="Arial" w:hAnsi="Arial"/>
                <w:sz w:val="18"/>
                <w:szCs w:val="18"/>
              </w:rPr>
              <w:t>7</w:t>
            </w:r>
            <w:r w:rsidR="006B1090" w:rsidRPr="00A13958">
              <w:rPr>
                <w:rFonts w:ascii="Arial" w:hAnsi="Arial"/>
                <w:sz w:val="18"/>
                <w:szCs w:val="18"/>
              </w:rPr>
              <w:t>MB/file</w:t>
            </w:r>
            <w:r w:rsidRPr="00A13958">
              <w:rPr>
                <w:rFonts w:ascii="Arial" w:hAnsi="Arial"/>
                <w:sz w:val="18"/>
                <w:szCs w:val="18"/>
              </w:rPr>
              <w:t xml:space="preserve"> </w:t>
            </w:r>
          </w:p>
        </w:tc>
      </w:tr>
      <w:tr w:rsidR="006035E8" w:rsidRPr="00290540" w14:paraId="234BCEE7" w14:textId="77777777" w:rsidTr="00D4768A">
        <w:trPr>
          <w:jc w:val="center"/>
        </w:trPr>
        <w:tc>
          <w:tcPr>
            <w:tcW w:w="2547" w:type="dxa"/>
            <w:shd w:val="clear" w:color="auto" w:fill="auto"/>
          </w:tcPr>
          <w:p w14:paraId="742CD43A" w14:textId="3CC7980C" w:rsidR="006035E8" w:rsidRPr="00CC5B95" w:rsidRDefault="006035E8" w:rsidP="006035E8">
            <w:pPr>
              <w:spacing w:after="120"/>
              <w:rPr>
                <w:rFonts w:ascii="Arial" w:hAnsi="Arial"/>
                <w:b/>
                <w:sz w:val="18"/>
                <w:szCs w:val="18"/>
              </w:rPr>
            </w:pPr>
            <w:proofErr w:type="gramStart"/>
            <w:r w:rsidRPr="00A13958">
              <w:rPr>
                <w:rFonts w:ascii="Arial" w:hAnsi="Arial"/>
                <w:b/>
                <w:sz w:val="18"/>
                <w:szCs w:val="18"/>
              </w:rPr>
              <w:t>UE</w:t>
            </w:r>
            <w:r w:rsidR="0047491F" w:rsidRPr="00A13958">
              <w:rPr>
                <w:rFonts w:ascii="Arial" w:hAnsi="Arial"/>
                <w:b/>
                <w:sz w:val="18"/>
                <w:szCs w:val="18"/>
              </w:rPr>
              <w:t xml:space="preserve"> </w:t>
            </w:r>
            <w:r w:rsidRPr="00A13958">
              <w:rPr>
                <w:rFonts w:ascii="Arial" w:hAnsi="Arial"/>
                <w:b/>
                <w:sz w:val="18"/>
                <w:szCs w:val="18"/>
              </w:rPr>
              <w:t xml:space="preserve"> to</w:t>
            </w:r>
            <w:proofErr w:type="gramEnd"/>
            <w:r w:rsidRPr="00A13958">
              <w:rPr>
                <w:rFonts w:ascii="Arial" w:hAnsi="Arial"/>
                <w:b/>
                <w:sz w:val="18"/>
                <w:szCs w:val="18"/>
              </w:rPr>
              <w:t xml:space="preserve"> UE</w:t>
            </w:r>
            <w:r w:rsidR="0047491F" w:rsidRPr="00A13958">
              <w:rPr>
                <w:rFonts w:ascii="Arial" w:hAnsi="Arial"/>
                <w:b/>
                <w:sz w:val="18"/>
                <w:szCs w:val="18"/>
              </w:rPr>
              <w:t xml:space="preserve"> </w:t>
            </w:r>
            <w:r w:rsidRPr="00A13958">
              <w:rPr>
                <w:rFonts w:ascii="Arial" w:hAnsi="Arial"/>
                <w:b/>
                <w:sz w:val="18"/>
                <w:szCs w:val="18"/>
              </w:rPr>
              <w:t xml:space="preserve"> link pathloss model</w:t>
            </w:r>
          </w:p>
        </w:tc>
        <w:tc>
          <w:tcPr>
            <w:tcW w:w="6912" w:type="dxa"/>
            <w:shd w:val="clear" w:color="auto" w:fill="auto"/>
          </w:tcPr>
          <w:p w14:paraId="76D6A383" w14:textId="66D4451A" w:rsidR="006035E8" w:rsidRPr="00704008" w:rsidRDefault="006035E8" w:rsidP="006035E8">
            <w:pPr>
              <w:spacing w:after="120"/>
              <w:rPr>
                <w:rFonts w:ascii="Arial" w:hAnsi="Arial"/>
                <w:sz w:val="18"/>
                <w:szCs w:val="18"/>
              </w:rPr>
            </w:pPr>
            <w:r w:rsidRPr="00A13958">
              <w:rPr>
                <w:rFonts w:ascii="Arial" w:hAnsi="Arial"/>
                <w:sz w:val="18"/>
                <w:szCs w:val="18"/>
              </w:rPr>
              <w:t xml:space="preserve">Directly use </w:t>
            </w:r>
            <w:proofErr w:type="spellStart"/>
            <w:r w:rsidRPr="00A13958">
              <w:rPr>
                <w:rFonts w:ascii="Arial" w:hAnsi="Arial"/>
                <w:sz w:val="18"/>
                <w:szCs w:val="18"/>
              </w:rPr>
              <w:t>InH</w:t>
            </w:r>
            <w:proofErr w:type="spellEnd"/>
            <w:r w:rsidRPr="00A13958">
              <w:rPr>
                <w:rFonts w:ascii="Arial" w:hAnsi="Arial"/>
                <w:sz w:val="18"/>
                <w:szCs w:val="18"/>
              </w:rPr>
              <w:t xml:space="preserve"> office pathloss model with proper d_3D with indoor </w:t>
            </w:r>
            <w:r w:rsidR="005413CD" w:rsidRPr="00A13958">
              <w:rPr>
                <w:rFonts w:ascii="Arial" w:hAnsi="Arial"/>
                <w:sz w:val="18"/>
                <w:szCs w:val="18"/>
              </w:rPr>
              <w:t xml:space="preserve">open </w:t>
            </w:r>
            <w:r w:rsidRPr="00A13958">
              <w:rPr>
                <w:rFonts w:ascii="Arial" w:hAnsi="Arial"/>
                <w:sz w:val="18"/>
                <w:szCs w:val="18"/>
              </w:rPr>
              <w:t>office LOS probability</w:t>
            </w:r>
          </w:p>
        </w:tc>
      </w:tr>
      <w:tr w:rsidR="006035E8" w:rsidRPr="00290540" w14:paraId="36451EB1" w14:textId="77777777" w:rsidTr="00D4768A">
        <w:trPr>
          <w:jc w:val="center"/>
        </w:trPr>
        <w:tc>
          <w:tcPr>
            <w:tcW w:w="2547" w:type="dxa"/>
            <w:shd w:val="clear" w:color="auto" w:fill="auto"/>
          </w:tcPr>
          <w:p w14:paraId="2E4D4691" w14:textId="77777777" w:rsidR="006035E8" w:rsidRPr="00CC5B95" w:rsidRDefault="006035E8" w:rsidP="006035E8">
            <w:pPr>
              <w:spacing w:after="120"/>
              <w:rPr>
                <w:rFonts w:ascii="Arial" w:hAnsi="Arial"/>
                <w:b/>
                <w:sz w:val="18"/>
                <w:szCs w:val="18"/>
              </w:rPr>
            </w:pPr>
            <w:r w:rsidRPr="00A13958">
              <w:rPr>
                <w:rFonts w:ascii="Arial" w:hAnsi="Arial"/>
                <w:b/>
                <w:sz w:val="18"/>
                <w:szCs w:val="18"/>
              </w:rPr>
              <w:t>gNB to gNB link pathloss model</w:t>
            </w:r>
          </w:p>
        </w:tc>
        <w:tc>
          <w:tcPr>
            <w:tcW w:w="6912" w:type="dxa"/>
            <w:shd w:val="clear" w:color="auto" w:fill="auto"/>
          </w:tcPr>
          <w:p w14:paraId="6598E990" w14:textId="786BDB98" w:rsidR="006035E8" w:rsidRPr="00704008" w:rsidRDefault="006035E8" w:rsidP="006035E8">
            <w:pPr>
              <w:spacing w:after="120"/>
              <w:rPr>
                <w:rFonts w:ascii="Arial" w:hAnsi="Arial"/>
                <w:sz w:val="18"/>
                <w:szCs w:val="18"/>
              </w:rPr>
            </w:pPr>
            <w:r w:rsidRPr="00A13958">
              <w:rPr>
                <w:rFonts w:ascii="Arial" w:hAnsi="Arial"/>
                <w:sz w:val="18"/>
                <w:szCs w:val="18"/>
              </w:rPr>
              <w:t xml:space="preserve">Directly use </w:t>
            </w:r>
            <w:proofErr w:type="spellStart"/>
            <w:r w:rsidRPr="00A13958">
              <w:rPr>
                <w:rFonts w:ascii="Arial" w:hAnsi="Arial"/>
                <w:sz w:val="18"/>
                <w:szCs w:val="18"/>
              </w:rPr>
              <w:t>InH</w:t>
            </w:r>
            <w:proofErr w:type="spellEnd"/>
            <w:r w:rsidRPr="00A13958">
              <w:rPr>
                <w:rFonts w:ascii="Arial" w:hAnsi="Arial"/>
                <w:sz w:val="18"/>
                <w:szCs w:val="18"/>
              </w:rPr>
              <w:t xml:space="preserve"> office pathloss model with proper d_3D with indoor </w:t>
            </w:r>
            <w:r w:rsidR="005413CD" w:rsidRPr="00A13958">
              <w:rPr>
                <w:rFonts w:ascii="Arial" w:hAnsi="Arial"/>
                <w:sz w:val="18"/>
                <w:szCs w:val="18"/>
              </w:rPr>
              <w:t xml:space="preserve">open </w:t>
            </w:r>
            <w:r w:rsidRPr="00A13958">
              <w:rPr>
                <w:rFonts w:ascii="Arial" w:hAnsi="Arial"/>
                <w:sz w:val="18"/>
                <w:szCs w:val="18"/>
              </w:rPr>
              <w:t>office LOS probability</w:t>
            </w:r>
          </w:p>
        </w:tc>
      </w:tr>
      <w:tr w:rsidR="006035E8" w:rsidRPr="00290540" w14:paraId="06B838A8" w14:textId="77777777" w:rsidTr="00D4768A">
        <w:trPr>
          <w:jc w:val="center"/>
        </w:trPr>
        <w:tc>
          <w:tcPr>
            <w:tcW w:w="2547" w:type="dxa"/>
            <w:shd w:val="clear" w:color="auto" w:fill="auto"/>
          </w:tcPr>
          <w:p w14:paraId="14B73CED" w14:textId="16722DCA" w:rsidR="006035E8" w:rsidRPr="007521AC" w:rsidRDefault="006035E8" w:rsidP="006035E8">
            <w:pPr>
              <w:spacing w:after="120"/>
              <w:rPr>
                <w:rFonts w:ascii="Arial" w:hAnsi="Arial"/>
                <w:b/>
                <w:sz w:val="18"/>
                <w:szCs w:val="18"/>
              </w:rPr>
            </w:pPr>
            <w:r w:rsidRPr="007521AC">
              <w:rPr>
                <w:rFonts w:ascii="Arial" w:hAnsi="Arial"/>
                <w:b/>
                <w:sz w:val="18"/>
                <w:szCs w:val="18"/>
              </w:rPr>
              <w:t>UE</w:t>
            </w:r>
            <w:r w:rsidR="0047491F">
              <w:rPr>
                <w:rFonts w:ascii="Arial" w:hAnsi="Arial"/>
                <w:b/>
                <w:sz w:val="18"/>
                <w:szCs w:val="18"/>
              </w:rPr>
              <w:t xml:space="preserve"> </w:t>
            </w:r>
            <w:r w:rsidRPr="007521AC">
              <w:rPr>
                <w:rFonts w:ascii="Arial" w:hAnsi="Arial"/>
                <w:b/>
                <w:sz w:val="18"/>
                <w:szCs w:val="18"/>
              </w:rPr>
              <w:t>dropping per network</w:t>
            </w:r>
          </w:p>
        </w:tc>
        <w:tc>
          <w:tcPr>
            <w:tcW w:w="6912" w:type="dxa"/>
            <w:shd w:val="clear" w:color="auto" w:fill="auto"/>
            <w:vAlign w:val="center"/>
          </w:tcPr>
          <w:p w14:paraId="54A914A8" w14:textId="1F62751D" w:rsidR="006035E8" w:rsidRPr="00CC5B95" w:rsidRDefault="006035E8" w:rsidP="006035E8">
            <w:pPr>
              <w:spacing w:after="120"/>
              <w:rPr>
                <w:rFonts w:ascii="Arial" w:eastAsia="Arial Unicode MS" w:hAnsi="Arial"/>
                <w:sz w:val="18"/>
                <w:szCs w:val="18"/>
              </w:rPr>
            </w:pPr>
            <w:r w:rsidRPr="00A13958">
              <w:rPr>
                <w:rFonts w:ascii="Arial" w:eastAsia="Arial Unicode MS" w:hAnsi="Arial"/>
                <w:sz w:val="18"/>
                <w:szCs w:val="18"/>
              </w:rPr>
              <w:t>All UEs should be randomly dropped and be within coverage of the gNB in the unlicensed band.</w:t>
            </w:r>
          </w:p>
          <w:p w14:paraId="758A5296" w14:textId="1B1996B5" w:rsidR="006035E8" w:rsidRPr="00CC5B95" w:rsidRDefault="006035E8" w:rsidP="006035E8">
            <w:pPr>
              <w:spacing w:after="120"/>
              <w:rPr>
                <w:rFonts w:ascii="Arial" w:eastAsia="Arial Unicode MS" w:hAnsi="Arial"/>
                <w:sz w:val="18"/>
                <w:szCs w:val="18"/>
              </w:rPr>
            </w:pPr>
            <w:r w:rsidRPr="00A13958">
              <w:rPr>
                <w:rFonts w:ascii="Arial" w:eastAsia="Arial Unicode MS" w:hAnsi="Arial"/>
                <w:sz w:val="18"/>
                <w:szCs w:val="18"/>
              </w:rPr>
              <w:t xml:space="preserve">Example of a dropping method to achieve this with N=5 UEs per gNB: </w:t>
            </w:r>
          </w:p>
          <w:p w14:paraId="568F315D" w14:textId="5CD45EA9" w:rsidR="006035E8" w:rsidRPr="00704008" w:rsidRDefault="006035E8" w:rsidP="006035E8">
            <w:pPr>
              <w:numPr>
                <w:ilvl w:val="0"/>
                <w:numId w:val="25"/>
              </w:numPr>
              <w:spacing w:after="120"/>
              <w:rPr>
                <w:rFonts w:ascii="Arial" w:eastAsia="Arial Unicode MS" w:hAnsi="Arial"/>
                <w:sz w:val="18"/>
                <w:szCs w:val="18"/>
              </w:rPr>
            </w:pPr>
            <w:r w:rsidRPr="00A13958">
              <w:rPr>
                <w:rFonts w:ascii="Arial" w:eastAsia="Arial Unicode MS" w:hAnsi="Arial"/>
                <w:sz w:val="18"/>
                <w:szCs w:val="18"/>
              </w:rPr>
              <w:t xml:space="preserve">Randomly drop a large enough number of UEs over the whole </w:t>
            </w:r>
            <w:r w:rsidR="00D25B1A" w:rsidRPr="00A13958">
              <w:rPr>
                <w:rFonts w:ascii="Arial" w:hAnsi="Arial"/>
                <w:sz w:val="18"/>
                <w:szCs w:val="18"/>
              </w:rPr>
              <w:t>120mx50</w:t>
            </w:r>
            <w:r w:rsidRPr="00A13958">
              <w:rPr>
                <w:rFonts w:ascii="Arial" w:hAnsi="Arial"/>
                <w:sz w:val="18"/>
                <w:szCs w:val="18"/>
              </w:rPr>
              <w:t xml:space="preserve">m </w:t>
            </w:r>
            <w:r w:rsidRPr="00A13958">
              <w:rPr>
                <w:rFonts w:ascii="Arial" w:eastAsia="Arial Unicode MS" w:hAnsi="Arial"/>
                <w:sz w:val="18"/>
                <w:szCs w:val="18"/>
              </w:rPr>
              <w:t>building.</w:t>
            </w:r>
          </w:p>
          <w:p w14:paraId="4E6593C7" w14:textId="561E3CD9" w:rsidR="006035E8" w:rsidRPr="00CC5B95" w:rsidRDefault="006035E8" w:rsidP="006035E8">
            <w:pPr>
              <w:numPr>
                <w:ilvl w:val="0"/>
                <w:numId w:val="25"/>
              </w:numPr>
              <w:spacing w:after="120"/>
              <w:rPr>
                <w:rFonts w:ascii="Arial" w:eastAsia="Arial Unicode MS" w:hAnsi="Arial"/>
                <w:sz w:val="18"/>
                <w:szCs w:val="18"/>
              </w:rPr>
            </w:pPr>
            <w:r w:rsidRPr="00A13958">
              <w:rPr>
                <w:rFonts w:ascii="Arial" w:eastAsia="Arial Unicode MS" w:hAnsi="Arial"/>
                <w:sz w:val="18"/>
                <w:szCs w:val="18"/>
              </w:rPr>
              <w:t xml:space="preserve">Each UE select the best gNB (according to RSSI) as its serving gNB. The number of dropping UEs in the first step should be large enough such that at least 5 UEs are associated to each BS/AP. </w:t>
            </w:r>
          </w:p>
          <w:p w14:paraId="29E30EB7" w14:textId="66FDD126" w:rsidR="006035E8" w:rsidRPr="00CC5B95" w:rsidRDefault="006035E8" w:rsidP="006035E8">
            <w:pPr>
              <w:numPr>
                <w:ilvl w:val="0"/>
                <w:numId w:val="25"/>
              </w:numPr>
              <w:spacing w:after="120"/>
              <w:rPr>
                <w:rFonts w:ascii="Arial" w:hAnsi="Arial"/>
                <w:sz w:val="18"/>
                <w:szCs w:val="18"/>
              </w:rPr>
            </w:pPr>
            <w:r w:rsidRPr="00A13958">
              <w:rPr>
                <w:rFonts w:ascii="Arial" w:eastAsia="Arial Unicode MS" w:hAnsi="Arial"/>
                <w:sz w:val="18"/>
                <w:szCs w:val="18"/>
              </w:rPr>
              <w:t>Each gNB</w:t>
            </w:r>
            <w:r w:rsidR="009247D1" w:rsidRPr="00A13958">
              <w:rPr>
                <w:rFonts w:ascii="Arial" w:eastAsia="Arial Unicode MS" w:hAnsi="Arial"/>
                <w:sz w:val="18"/>
                <w:szCs w:val="18"/>
              </w:rPr>
              <w:t xml:space="preserve"> </w:t>
            </w:r>
            <w:r w:rsidRPr="00A13958">
              <w:rPr>
                <w:rFonts w:ascii="Arial" w:eastAsia="Arial Unicode MS" w:hAnsi="Arial"/>
                <w:sz w:val="18"/>
                <w:szCs w:val="18"/>
              </w:rPr>
              <w:t>randomly selects 5 UEs from its associated UEs.</w:t>
            </w:r>
          </w:p>
        </w:tc>
      </w:tr>
      <w:tr w:rsidR="003158C1" w:rsidRPr="00290540" w14:paraId="5B058BC1" w14:textId="77777777" w:rsidTr="00D4768A">
        <w:trPr>
          <w:jc w:val="center"/>
        </w:trPr>
        <w:tc>
          <w:tcPr>
            <w:tcW w:w="2547" w:type="dxa"/>
            <w:shd w:val="clear" w:color="auto" w:fill="auto"/>
          </w:tcPr>
          <w:p w14:paraId="4CDC8FFB" w14:textId="74962978" w:rsidR="003158C1" w:rsidRPr="007521AC" w:rsidRDefault="003158C1" w:rsidP="006035E8">
            <w:pPr>
              <w:spacing w:after="120"/>
              <w:rPr>
                <w:rFonts w:ascii="Arial" w:hAnsi="Arial"/>
                <w:b/>
                <w:sz w:val="18"/>
                <w:szCs w:val="18"/>
              </w:rPr>
            </w:pPr>
            <w:r>
              <w:rPr>
                <w:rFonts w:ascii="Arial" w:hAnsi="Arial"/>
                <w:b/>
                <w:sz w:val="18"/>
                <w:szCs w:val="18"/>
              </w:rPr>
              <w:t>Channel access parameters</w:t>
            </w:r>
          </w:p>
        </w:tc>
        <w:tc>
          <w:tcPr>
            <w:tcW w:w="6912" w:type="dxa"/>
            <w:shd w:val="clear" w:color="auto" w:fill="auto"/>
            <w:vAlign w:val="center"/>
          </w:tcPr>
          <w:p w14:paraId="1F1B6569" w14:textId="77777777" w:rsidR="003158C1" w:rsidRPr="003158C1" w:rsidRDefault="003158C1" w:rsidP="003158C1">
            <w:pPr>
              <w:pStyle w:val="ListParagraph"/>
              <w:numPr>
                <w:ilvl w:val="0"/>
                <w:numId w:val="29"/>
              </w:numPr>
              <w:spacing w:after="120"/>
              <w:rPr>
                <w:rFonts w:ascii="Arial" w:eastAsia="Arial Unicode MS" w:hAnsi="Arial"/>
                <w:sz w:val="18"/>
                <w:szCs w:val="18"/>
              </w:rPr>
            </w:pPr>
            <w:r>
              <w:rPr>
                <w:rFonts w:ascii="Arial" w:eastAsia="Arial Unicode MS" w:hAnsi="Arial"/>
                <w:sz w:val="18"/>
                <w:szCs w:val="18"/>
              </w:rPr>
              <w:t>COT duration: 2ms</w:t>
            </w:r>
          </w:p>
          <w:p w14:paraId="27AEB9C0" w14:textId="77777777" w:rsidR="003158C1" w:rsidRPr="003158C1" w:rsidRDefault="003158C1" w:rsidP="003158C1">
            <w:pPr>
              <w:pStyle w:val="ListParagraph"/>
              <w:numPr>
                <w:ilvl w:val="0"/>
                <w:numId w:val="29"/>
              </w:numPr>
              <w:spacing w:after="120"/>
              <w:rPr>
                <w:rFonts w:ascii="Arial" w:eastAsia="Arial Unicode MS" w:hAnsi="Arial"/>
                <w:sz w:val="18"/>
                <w:szCs w:val="18"/>
              </w:rPr>
            </w:pPr>
            <w:r>
              <w:rPr>
                <w:rFonts w:ascii="Arial" w:eastAsia="Arial Unicode MS" w:hAnsi="Arial"/>
                <w:sz w:val="18"/>
                <w:szCs w:val="18"/>
              </w:rPr>
              <w:t>ED threshold: -47dBm</w:t>
            </w:r>
          </w:p>
          <w:p w14:paraId="448C7231" w14:textId="1AFD2B41" w:rsidR="003158C1" w:rsidRPr="00CC5B95" w:rsidRDefault="003158C1" w:rsidP="003158C1">
            <w:pPr>
              <w:pStyle w:val="ListParagraph"/>
              <w:numPr>
                <w:ilvl w:val="0"/>
                <w:numId w:val="29"/>
              </w:numPr>
              <w:spacing w:after="120"/>
              <w:rPr>
                <w:rFonts w:ascii="Arial" w:eastAsia="Arial Unicode MS" w:hAnsi="Arial"/>
                <w:sz w:val="18"/>
                <w:szCs w:val="18"/>
              </w:rPr>
            </w:pPr>
            <w:r w:rsidRPr="00A13958">
              <w:rPr>
                <w:rFonts w:ascii="Arial" w:eastAsia="Arial Unicode MS" w:hAnsi="Arial"/>
                <w:sz w:val="18"/>
                <w:szCs w:val="18"/>
              </w:rPr>
              <w:t xml:space="preserve">CWS: </w:t>
            </w:r>
            <w:proofErr w:type="spellStart"/>
            <w:r w:rsidRPr="00A13958">
              <w:rPr>
                <w:rFonts w:ascii="Arial" w:eastAsia="Arial Unicode MS" w:hAnsi="Arial"/>
                <w:sz w:val="18"/>
                <w:szCs w:val="18"/>
              </w:rPr>
              <w:t>CW_min</w:t>
            </w:r>
            <w:proofErr w:type="spellEnd"/>
            <w:r w:rsidRPr="00A13958">
              <w:rPr>
                <w:rFonts w:ascii="Arial" w:eastAsia="Arial Unicode MS" w:hAnsi="Arial"/>
                <w:sz w:val="18"/>
                <w:szCs w:val="18"/>
              </w:rPr>
              <w:t xml:space="preserve"> = </w:t>
            </w:r>
            <w:proofErr w:type="spellStart"/>
            <w:r w:rsidRPr="00A13958">
              <w:rPr>
                <w:rFonts w:ascii="Arial" w:eastAsia="Arial Unicode MS" w:hAnsi="Arial"/>
                <w:sz w:val="18"/>
                <w:szCs w:val="18"/>
              </w:rPr>
              <w:t>CW_max</w:t>
            </w:r>
            <w:proofErr w:type="spellEnd"/>
            <w:r w:rsidRPr="00A13958">
              <w:rPr>
                <w:rFonts w:ascii="Arial" w:eastAsia="Arial Unicode MS" w:hAnsi="Arial"/>
                <w:sz w:val="18"/>
                <w:szCs w:val="18"/>
              </w:rPr>
              <w:t xml:space="preserve"> = 32</w:t>
            </w:r>
          </w:p>
        </w:tc>
      </w:tr>
    </w:tbl>
    <w:p w14:paraId="4833A24B" w14:textId="77777777" w:rsidR="003A7EF3" w:rsidRPr="00CC5B95" w:rsidRDefault="003A7EF3" w:rsidP="00CE0424">
      <w:pPr>
        <w:pStyle w:val="BodyText"/>
      </w:pPr>
    </w:p>
    <w:sectPr w:rsidR="003A7EF3" w:rsidRPr="00CC5B95"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7F5A2" w14:textId="77777777" w:rsidR="00AE70BB" w:rsidRDefault="00AE70BB">
      <w:r>
        <w:separator/>
      </w:r>
    </w:p>
  </w:endnote>
  <w:endnote w:type="continuationSeparator" w:id="0">
    <w:p w14:paraId="23A62562" w14:textId="77777777" w:rsidR="00AE70BB" w:rsidRDefault="00AE70BB">
      <w:r>
        <w:continuationSeparator/>
      </w:r>
    </w:p>
  </w:endnote>
  <w:endnote w:type="continuationNotice" w:id="1">
    <w:p w14:paraId="491976AD" w14:textId="77777777" w:rsidR="00AE70BB" w:rsidRDefault="00AE7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FB141E" w:rsidRDefault="00FB14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50BE0" w14:textId="77777777" w:rsidR="00AE70BB" w:rsidRDefault="00AE70BB">
      <w:r>
        <w:separator/>
      </w:r>
    </w:p>
  </w:footnote>
  <w:footnote w:type="continuationSeparator" w:id="0">
    <w:p w14:paraId="72EF3558" w14:textId="77777777" w:rsidR="00AE70BB" w:rsidRDefault="00AE70BB">
      <w:r>
        <w:continuationSeparator/>
      </w:r>
    </w:p>
  </w:footnote>
  <w:footnote w:type="continuationNotice" w:id="1">
    <w:p w14:paraId="3791CEC9" w14:textId="77777777" w:rsidR="00AE70BB" w:rsidRDefault="00AE70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FB141E" w:rsidRDefault="00FB14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47B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54B3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4C69C6"/>
    <w:multiLevelType w:val="hybridMultilevel"/>
    <w:tmpl w:val="A192CA30"/>
    <w:lvl w:ilvl="0" w:tplc="7CECF4D2">
      <w:start w:val="2"/>
      <w:numFmt w:val="bullet"/>
      <w:lvlText w:val="-"/>
      <w:lvlJc w:val="left"/>
      <w:pPr>
        <w:ind w:left="927" w:hanging="360"/>
      </w:pPr>
      <w:rPr>
        <w:rFonts w:ascii="Arial" w:eastAsiaTheme="minorEastAsia"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D0E7448"/>
    <w:multiLevelType w:val="hybridMultilevel"/>
    <w:tmpl w:val="B66A9106"/>
    <w:lvl w:ilvl="0" w:tplc="16340658">
      <w:start w:val="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3B0F9F"/>
    <w:multiLevelType w:val="hybridMultilevel"/>
    <w:tmpl w:val="DD92B3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C09C4"/>
    <w:multiLevelType w:val="hybridMultilevel"/>
    <w:tmpl w:val="0ED8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3E400C0"/>
    <w:lvl w:ilvl="0" w:tplc="1DB039D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22" w15:restartNumberingAfterBreak="0">
    <w:nsid w:val="5101505E"/>
    <w:multiLevelType w:val="hybridMultilevel"/>
    <w:tmpl w:val="493CDD8E"/>
    <w:lvl w:ilvl="0" w:tplc="2B26D2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F70B99"/>
    <w:multiLevelType w:val="multilevel"/>
    <w:tmpl w:val="05BE936A"/>
    <w:numStyleLink w:val="baseHeadings"/>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37F6F"/>
    <w:multiLevelType w:val="hybridMultilevel"/>
    <w:tmpl w:val="8A8CAC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9"/>
  </w:num>
  <w:num w:numId="18">
    <w:abstractNumId w:val="10"/>
  </w:num>
  <w:num w:numId="19">
    <w:abstractNumId w:val="7"/>
  </w:num>
  <w:num w:numId="20">
    <w:abstractNumId w:val="30"/>
  </w:num>
  <w:num w:numId="21">
    <w:abstractNumId w:val="14"/>
  </w:num>
  <w:num w:numId="22">
    <w:abstractNumId w:val="29"/>
  </w:num>
  <w:num w:numId="23">
    <w:abstractNumId w:val="15"/>
  </w:num>
  <w:num w:numId="24">
    <w:abstractNumId w:val="4"/>
  </w:num>
  <w:num w:numId="25">
    <w:abstractNumId w:val="8"/>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5"/>
  </w:num>
  <w:num w:numId="29">
    <w:abstractNumId w:val="6"/>
  </w:num>
  <w:num w:numId="30">
    <w:abstractNumId w:val="21"/>
  </w:num>
  <w:num w:numId="31">
    <w:abstractNumId w:val="25"/>
  </w:num>
  <w:num w:numId="32">
    <w:abstractNumId w:val="27"/>
  </w:num>
  <w:num w:numId="33">
    <w:abstractNumId w:val="25"/>
  </w:num>
  <w:num w:numId="34">
    <w:abstractNumId w:val="20"/>
  </w:num>
  <w:num w:numId="35">
    <w:abstractNumId w:val="20"/>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14B7"/>
    <w:rsid w:val="000015EC"/>
    <w:rsid w:val="000018AA"/>
    <w:rsid w:val="00001E47"/>
    <w:rsid w:val="00002A37"/>
    <w:rsid w:val="00004685"/>
    <w:rsid w:val="000053B7"/>
    <w:rsid w:val="0000564C"/>
    <w:rsid w:val="00005B00"/>
    <w:rsid w:val="00005C3E"/>
    <w:rsid w:val="00005FD0"/>
    <w:rsid w:val="00006446"/>
    <w:rsid w:val="00006896"/>
    <w:rsid w:val="0000739F"/>
    <w:rsid w:val="00007CDC"/>
    <w:rsid w:val="000104F8"/>
    <w:rsid w:val="0001082A"/>
    <w:rsid w:val="00010CA2"/>
    <w:rsid w:val="0001187B"/>
    <w:rsid w:val="00011B28"/>
    <w:rsid w:val="0001252A"/>
    <w:rsid w:val="000134A0"/>
    <w:rsid w:val="00014421"/>
    <w:rsid w:val="00015247"/>
    <w:rsid w:val="00015D15"/>
    <w:rsid w:val="0001664D"/>
    <w:rsid w:val="000170D3"/>
    <w:rsid w:val="00021496"/>
    <w:rsid w:val="00021650"/>
    <w:rsid w:val="0002220C"/>
    <w:rsid w:val="00022347"/>
    <w:rsid w:val="0002278F"/>
    <w:rsid w:val="00022BB9"/>
    <w:rsid w:val="0002564D"/>
    <w:rsid w:val="00025ECA"/>
    <w:rsid w:val="000266E0"/>
    <w:rsid w:val="00026B3F"/>
    <w:rsid w:val="00030123"/>
    <w:rsid w:val="0003080B"/>
    <w:rsid w:val="000325B8"/>
    <w:rsid w:val="00033362"/>
    <w:rsid w:val="00033C80"/>
    <w:rsid w:val="00034C13"/>
    <w:rsid w:val="00034C15"/>
    <w:rsid w:val="00034E2A"/>
    <w:rsid w:val="00036863"/>
    <w:rsid w:val="00036BA1"/>
    <w:rsid w:val="0004087C"/>
    <w:rsid w:val="000422E2"/>
    <w:rsid w:val="00042343"/>
    <w:rsid w:val="0004243D"/>
    <w:rsid w:val="00042D05"/>
    <w:rsid w:val="00042EEA"/>
    <w:rsid w:val="00042F22"/>
    <w:rsid w:val="00043199"/>
    <w:rsid w:val="000444EF"/>
    <w:rsid w:val="00045E20"/>
    <w:rsid w:val="00045E28"/>
    <w:rsid w:val="000464EF"/>
    <w:rsid w:val="00046548"/>
    <w:rsid w:val="000472AB"/>
    <w:rsid w:val="000507FA"/>
    <w:rsid w:val="00052A07"/>
    <w:rsid w:val="000534E3"/>
    <w:rsid w:val="00054745"/>
    <w:rsid w:val="00055EF0"/>
    <w:rsid w:val="0005606A"/>
    <w:rsid w:val="00056118"/>
    <w:rsid w:val="00056260"/>
    <w:rsid w:val="00056A53"/>
    <w:rsid w:val="00056BB2"/>
    <w:rsid w:val="00057117"/>
    <w:rsid w:val="0005799E"/>
    <w:rsid w:val="000616E7"/>
    <w:rsid w:val="000617BA"/>
    <w:rsid w:val="000632B2"/>
    <w:rsid w:val="00063CB6"/>
    <w:rsid w:val="00063CDB"/>
    <w:rsid w:val="00063CF5"/>
    <w:rsid w:val="000643BC"/>
    <w:rsid w:val="0006487E"/>
    <w:rsid w:val="00064AB1"/>
    <w:rsid w:val="00065229"/>
    <w:rsid w:val="0006544B"/>
    <w:rsid w:val="00065534"/>
    <w:rsid w:val="00065E1A"/>
    <w:rsid w:val="0006710C"/>
    <w:rsid w:val="0007104B"/>
    <w:rsid w:val="00071618"/>
    <w:rsid w:val="00071B30"/>
    <w:rsid w:val="00071D60"/>
    <w:rsid w:val="00073FF5"/>
    <w:rsid w:val="0007452C"/>
    <w:rsid w:val="00074BAC"/>
    <w:rsid w:val="0007535F"/>
    <w:rsid w:val="00077362"/>
    <w:rsid w:val="00077E5F"/>
    <w:rsid w:val="0008036A"/>
    <w:rsid w:val="000804BD"/>
    <w:rsid w:val="000807E2"/>
    <w:rsid w:val="00080A6D"/>
    <w:rsid w:val="0008148C"/>
    <w:rsid w:val="00081923"/>
    <w:rsid w:val="00081AE6"/>
    <w:rsid w:val="00082CA0"/>
    <w:rsid w:val="00083917"/>
    <w:rsid w:val="00083C99"/>
    <w:rsid w:val="0008442A"/>
    <w:rsid w:val="000844E2"/>
    <w:rsid w:val="000855BE"/>
    <w:rsid w:val="000855EB"/>
    <w:rsid w:val="00085B52"/>
    <w:rsid w:val="00085BA2"/>
    <w:rsid w:val="000866F2"/>
    <w:rsid w:val="000873A5"/>
    <w:rsid w:val="00087B28"/>
    <w:rsid w:val="0009009F"/>
    <w:rsid w:val="00090BFA"/>
    <w:rsid w:val="00091557"/>
    <w:rsid w:val="00091E1F"/>
    <w:rsid w:val="000924C1"/>
    <w:rsid w:val="000924F0"/>
    <w:rsid w:val="00092954"/>
    <w:rsid w:val="0009302B"/>
    <w:rsid w:val="00093474"/>
    <w:rsid w:val="000942BB"/>
    <w:rsid w:val="0009510F"/>
    <w:rsid w:val="000954F1"/>
    <w:rsid w:val="00096B5A"/>
    <w:rsid w:val="000977D5"/>
    <w:rsid w:val="000A0B40"/>
    <w:rsid w:val="000A0C62"/>
    <w:rsid w:val="000A0EA3"/>
    <w:rsid w:val="000A17D4"/>
    <w:rsid w:val="000A1B7B"/>
    <w:rsid w:val="000A1F6E"/>
    <w:rsid w:val="000A2ABF"/>
    <w:rsid w:val="000A2C9D"/>
    <w:rsid w:val="000A2E3A"/>
    <w:rsid w:val="000A3383"/>
    <w:rsid w:val="000A5520"/>
    <w:rsid w:val="000A5558"/>
    <w:rsid w:val="000A56F2"/>
    <w:rsid w:val="000A5B4F"/>
    <w:rsid w:val="000A60F5"/>
    <w:rsid w:val="000A6417"/>
    <w:rsid w:val="000A65CC"/>
    <w:rsid w:val="000A77A2"/>
    <w:rsid w:val="000A7C5B"/>
    <w:rsid w:val="000B0F3E"/>
    <w:rsid w:val="000B158B"/>
    <w:rsid w:val="000B2719"/>
    <w:rsid w:val="000B3306"/>
    <w:rsid w:val="000B388C"/>
    <w:rsid w:val="000B3A8F"/>
    <w:rsid w:val="000B3E38"/>
    <w:rsid w:val="000B4277"/>
    <w:rsid w:val="000B4AB9"/>
    <w:rsid w:val="000B4CCE"/>
    <w:rsid w:val="000B549B"/>
    <w:rsid w:val="000B58C3"/>
    <w:rsid w:val="000B61E9"/>
    <w:rsid w:val="000B73F1"/>
    <w:rsid w:val="000B7F62"/>
    <w:rsid w:val="000C165A"/>
    <w:rsid w:val="000C2E19"/>
    <w:rsid w:val="000C3B31"/>
    <w:rsid w:val="000C3C4A"/>
    <w:rsid w:val="000C4271"/>
    <w:rsid w:val="000C5B09"/>
    <w:rsid w:val="000C748A"/>
    <w:rsid w:val="000C74AA"/>
    <w:rsid w:val="000C7A2D"/>
    <w:rsid w:val="000D0D07"/>
    <w:rsid w:val="000D1049"/>
    <w:rsid w:val="000D2ADE"/>
    <w:rsid w:val="000D36AA"/>
    <w:rsid w:val="000D4797"/>
    <w:rsid w:val="000D48AD"/>
    <w:rsid w:val="000D4F04"/>
    <w:rsid w:val="000D54FC"/>
    <w:rsid w:val="000D6286"/>
    <w:rsid w:val="000E0109"/>
    <w:rsid w:val="000E031C"/>
    <w:rsid w:val="000E0527"/>
    <w:rsid w:val="000E0C5F"/>
    <w:rsid w:val="000E11D0"/>
    <w:rsid w:val="000E1E92"/>
    <w:rsid w:val="000E2018"/>
    <w:rsid w:val="000E3014"/>
    <w:rsid w:val="000E3A5C"/>
    <w:rsid w:val="000E5BD6"/>
    <w:rsid w:val="000E5DCC"/>
    <w:rsid w:val="000E7028"/>
    <w:rsid w:val="000E7384"/>
    <w:rsid w:val="000F04B6"/>
    <w:rsid w:val="000F06D6"/>
    <w:rsid w:val="000F0EB1"/>
    <w:rsid w:val="000F1106"/>
    <w:rsid w:val="000F142F"/>
    <w:rsid w:val="000F326C"/>
    <w:rsid w:val="000F34F1"/>
    <w:rsid w:val="000F3BE9"/>
    <w:rsid w:val="000F3F6C"/>
    <w:rsid w:val="000F488C"/>
    <w:rsid w:val="000F4A8B"/>
    <w:rsid w:val="000F5ACB"/>
    <w:rsid w:val="000F6DF3"/>
    <w:rsid w:val="000F75E0"/>
    <w:rsid w:val="000F76D9"/>
    <w:rsid w:val="001005FF"/>
    <w:rsid w:val="001007D1"/>
    <w:rsid w:val="00101166"/>
    <w:rsid w:val="00101500"/>
    <w:rsid w:val="00101556"/>
    <w:rsid w:val="00103744"/>
    <w:rsid w:val="0010470A"/>
    <w:rsid w:val="001062FB"/>
    <w:rsid w:val="001063E6"/>
    <w:rsid w:val="00106A5A"/>
    <w:rsid w:val="00107461"/>
    <w:rsid w:val="00112727"/>
    <w:rsid w:val="0011305F"/>
    <w:rsid w:val="001130CE"/>
    <w:rsid w:val="0011336F"/>
    <w:rsid w:val="00113CF4"/>
    <w:rsid w:val="001152B6"/>
    <w:rsid w:val="001153EA"/>
    <w:rsid w:val="00115643"/>
    <w:rsid w:val="00116765"/>
    <w:rsid w:val="00116D71"/>
    <w:rsid w:val="00117715"/>
    <w:rsid w:val="00120782"/>
    <w:rsid w:val="00120F53"/>
    <w:rsid w:val="00121043"/>
    <w:rsid w:val="001217D7"/>
    <w:rsid w:val="001219F5"/>
    <w:rsid w:val="00121A20"/>
    <w:rsid w:val="0012311E"/>
    <w:rsid w:val="00123266"/>
    <w:rsid w:val="0012377F"/>
    <w:rsid w:val="00124202"/>
    <w:rsid w:val="00124314"/>
    <w:rsid w:val="00125169"/>
    <w:rsid w:val="00126B4A"/>
    <w:rsid w:val="00130CC9"/>
    <w:rsid w:val="00132FD0"/>
    <w:rsid w:val="001334AA"/>
    <w:rsid w:val="00133F67"/>
    <w:rsid w:val="001341B2"/>
    <w:rsid w:val="001344C0"/>
    <w:rsid w:val="001346FA"/>
    <w:rsid w:val="00134774"/>
    <w:rsid w:val="00134B72"/>
    <w:rsid w:val="00135252"/>
    <w:rsid w:val="00137AB5"/>
    <w:rsid w:val="00137F0B"/>
    <w:rsid w:val="00141A51"/>
    <w:rsid w:val="00141FE5"/>
    <w:rsid w:val="00145AE7"/>
    <w:rsid w:val="00147958"/>
    <w:rsid w:val="00147D78"/>
    <w:rsid w:val="00151E23"/>
    <w:rsid w:val="001526E0"/>
    <w:rsid w:val="001551B5"/>
    <w:rsid w:val="00155269"/>
    <w:rsid w:val="001552F0"/>
    <w:rsid w:val="0015587E"/>
    <w:rsid w:val="00155F32"/>
    <w:rsid w:val="001604E1"/>
    <w:rsid w:val="00160BA4"/>
    <w:rsid w:val="00162B10"/>
    <w:rsid w:val="00162CCF"/>
    <w:rsid w:val="00162E15"/>
    <w:rsid w:val="0016480B"/>
    <w:rsid w:val="00164CEF"/>
    <w:rsid w:val="001659C1"/>
    <w:rsid w:val="001672CF"/>
    <w:rsid w:val="00170209"/>
    <w:rsid w:val="00170EB2"/>
    <w:rsid w:val="00171C49"/>
    <w:rsid w:val="00171EA4"/>
    <w:rsid w:val="00171FE9"/>
    <w:rsid w:val="0017223C"/>
    <w:rsid w:val="00172289"/>
    <w:rsid w:val="00172ED9"/>
    <w:rsid w:val="00173679"/>
    <w:rsid w:val="00173864"/>
    <w:rsid w:val="00173A8E"/>
    <w:rsid w:val="00173DCB"/>
    <w:rsid w:val="00173F5D"/>
    <w:rsid w:val="00174AB9"/>
    <w:rsid w:val="0017502C"/>
    <w:rsid w:val="00175D87"/>
    <w:rsid w:val="00176BDE"/>
    <w:rsid w:val="00176D70"/>
    <w:rsid w:val="001779F4"/>
    <w:rsid w:val="00180A29"/>
    <w:rsid w:val="00180CE7"/>
    <w:rsid w:val="00181072"/>
    <w:rsid w:val="0018143F"/>
    <w:rsid w:val="00181FF8"/>
    <w:rsid w:val="001822EE"/>
    <w:rsid w:val="001853A7"/>
    <w:rsid w:val="00185654"/>
    <w:rsid w:val="00185DD3"/>
    <w:rsid w:val="00187C14"/>
    <w:rsid w:val="00190AC1"/>
    <w:rsid w:val="001924C1"/>
    <w:rsid w:val="0019274C"/>
    <w:rsid w:val="0019341A"/>
    <w:rsid w:val="0019415D"/>
    <w:rsid w:val="00194EB4"/>
    <w:rsid w:val="00195F53"/>
    <w:rsid w:val="00196BD3"/>
    <w:rsid w:val="00196E8A"/>
    <w:rsid w:val="00197DF9"/>
    <w:rsid w:val="001A13BA"/>
    <w:rsid w:val="001A1987"/>
    <w:rsid w:val="001A1E75"/>
    <w:rsid w:val="001A2564"/>
    <w:rsid w:val="001A277D"/>
    <w:rsid w:val="001A28A0"/>
    <w:rsid w:val="001A2B71"/>
    <w:rsid w:val="001A2D7A"/>
    <w:rsid w:val="001A3402"/>
    <w:rsid w:val="001A500C"/>
    <w:rsid w:val="001A5E1C"/>
    <w:rsid w:val="001A6173"/>
    <w:rsid w:val="001A6307"/>
    <w:rsid w:val="001A6CBA"/>
    <w:rsid w:val="001A7297"/>
    <w:rsid w:val="001B07A3"/>
    <w:rsid w:val="001B0D97"/>
    <w:rsid w:val="001B1635"/>
    <w:rsid w:val="001B1952"/>
    <w:rsid w:val="001B2A43"/>
    <w:rsid w:val="001B306C"/>
    <w:rsid w:val="001B42F8"/>
    <w:rsid w:val="001B4436"/>
    <w:rsid w:val="001B48B4"/>
    <w:rsid w:val="001B574D"/>
    <w:rsid w:val="001B586C"/>
    <w:rsid w:val="001B5A5D"/>
    <w:rsid w:val="001B7DE5"/>
    <w:rsid w:val="001C0208"/>
    <w:rsid w:val="001C0821"/>
    <w:rsid w:val="001C1664"/>
    <w:rsid w:val="001C1CE5"/>
    <w:rsid w:val="001C2898"/>
    <w:rsid w:val="001C2FA1"/>
    <w:rsid w:val="001C32B5"/>
    <w:rsid w:val="001C3BB3"/>
    <w:rsid w:val="001C3D2A"/>
    <w:rsid w:val="001C4435"/>
    <w:rsid w:val="001C495B"/>
    <w:rsid w:val="001C49F3"/>
    <w:rsid w:val="001C6083"/>
    <w:rsid w:val="001C7193"/>
    <w:rsid w:val="001C7426"/>
    <w:rsid w:val="001C7591"/>
    <w:rsid w:val="001D0C7A"/>
    <w:rsid w:val="001D1443"/>
    <w:rsid w:val="001D1832"/>
    <w:rsid w:val="001D1B29"/>
    <w:rsid w:val="001D217B"/>
    <w:rsid w:val="001D21BF"/>
    <w:rsid w:val="001D3629"/>
    <w:rsid w:val="001D456C"/>
    <w:rsid w:val="001D51BA"/>
    <w:rsid w:val="001D53E7"/>
    <w:rsid w:val="001D6342"/>
    <w:rsid w:val="001D6598"/>
    <w:rsid w:val="001D6D53"/>
    <w:rsid w:val="001D6EB6"/>
    <w:rsid w:val="001E152B"/>
    <w:rsid w:val="001E15B3"/>
    <w:rsid w:val="001E22B4"/>
    <w:rsid w:val="001E2841"/>
    <w:rsid w:val="001E2BEC"/>
    <w:rsid w:val="001E3160"/>
    <w:rsid w:val="001E32CE"/>
    <w:rsid w:val="001E389A"/>
    <w:rsid w:val="001E3B1A"/>
    <w:rsid w:val="001E58E2"/>
    <w:rsid w:val="001E663F"/>
    <w:rsid w:val="001E7AED"/>
    <w:rsid w:val="001F2B11"/>
    <w:rsid w:val="001F369E"/>
    <w:rsid w:val="001F3916"/>
    <w:rsid w:val="001F54C5"/>
    <w:rsid w:val="001F662C"/>
    <w:rsid w:val="001F7074"/>
    <w:rsid w:val="001F73DB"/>
    <w:rsid w:val="001F7E12"/>
    <w:rsid w:val="00200490"/>
    <w:rsid w:val="00200A54"/>
    <w:rsid w:val="00200CF4"/>
    <w:rsid w:val="00201C62"/>
    <w:rsid w:val="00201F3A"/>
    <w:rsid w:val="002029DE"/>
    <w:rsid w:val="002030F5"/>
    <w:rsid w:val="00203B00"/>
    <w:rsid w:val="00203F96"/>
    <w:rsid w:val="00203FC6"/>
    <w:rsid w:val="00206834"/>
    <w:rsid w:val="002069B2"/>
    <w:rsid w:val="00206A8E"/>
    <w:rsid w:val="00206DBD"/>
    <w:rsid w:val="002078EB"/>
    <w:rsid w:val="00207E16"/>
    <w:rsid w:val="00207FA3"/>
    <w:rsid w:val="00211596"/>
    <w:rsid w:val="00211B44"/>
    <w:rsid w:val="0021222A"/>
    <w:rsid w:val="00212708"/>
    <w:rsid w:val="00212ACB"/>
    <w:rsid w:val="00212D0E"/>
    <w:rsid w:val="002131AA"/>
    <w:rsid w:val="002138FC"/>
    <w:rsid w:val="00214DA8"/>
    <w:rsid w:val="00215423"/>
    <w:rsid w:val="002156A8"/>
    <w:rsid w:val="002158FA"/>
    <w:rsid w:val="00215A11"/>
    <w:rsid w:val="00216EAE"/>
    <w:rsid w:val="00217B78"/>
    <w:rsid w:val="002200EE"/>
    <w:rsid w:val="002201A8"/>
    <w:rsid w:val="00220330"/>
    <w:rsid w:val="00220600"/>
    <w:rsid w:val="002213A5"/>
    <w:rsid w:val="00221EC2"/>
    <w:rsid w:val="002224DB"/>
    <w:rsid w:val="002228AC"/>
    <w:rsid w:val="00222BCF"/>
    <w:rsid w:val="00223FCB"/>
    <w:rsid w:val="0022469C"/>
    <w:rsid w:val="0022513A"/>
    <w:rsid w:val="002252C3"/>
    <w:rsid w:val="00225C54"/>
    <w:rsid w:val="002264C2"/>
    <w:rsid w:val="002273F3"/>
    <w:rsid w:val="00227722"/>
    <w:rsid w:val="002302BC"/>
    <w:rsid w:val="00230765"/>
    <w:rsid w:val="00230D18"/>
    <w:rsid w:val="002319E4"/>
    <w:rsid w:val="002323B3"/>
    <w:rsid w:val="00232C0E"/>
    <w:rsid w:val="00232C3C"/>
    <w:rsid w:val="00233A1F"/>
    <w:rsid w:val="0023411D"/>
    <w:rsid w:val="00234176"/>
    <w:rsid w:val="00234970"/>
    <w:rsid w:val="00235180"/>
    <w:rsid w:val="00235632"/>
    <w:rsid w:val="00235855"/>
    <w:rsid w:val="00235872"/>
    <w:rsid w:val="00236404"/>
    <w:rsid w:val="002378B5"/>
    <w:rsid w:val="0024138F"/>
    <w:rsid w:val="00241559"/>
    <w:rsid w:val="002431A6"/>
    <w:rsid w:val="002435B3"/>
    <w:rsid w:val="00244A9F"/>
    <w:rsid w:val="00244CD0"/>
    <w:rsid w:val="002458EB"/>
    <w:rsid w:val="00246B11"/>
    <w:rsid w:val="00246CE0"/>
    <w:rsid w:val="002500C8"/>
    <w:rsid w:val="00250698"/>
    <w:rsid w:val="0025144E"/>
    <w:rsid w:val="002514A6"/>
    <w:rsid w:val="00252766"/>
    <w:rsid w:val="00252926"/>
    <w:rsid w:val="0025293E"/>
    <w:rsid w:val="00253527"/>
    <w:rsid w:val="00254124"/>
    <w:rsid w:val="00254476"/>
    <w:rsid w:val="00254590"/>
    <w:rsid w:val="00254E4F"/>
    <w:rsid w:val="0025582F"/>
    <w:rsid w:val="00255AF7"/>
    <w:rsid w:val="00255ED7"/>
    <w:rsid w:val="00256606"/>
    <w:rsid w:val="00256BDC"/>
    <w:rsid w:val="00256BEF"/>
    <w:rsid w:val="00257543"/>
    <w:rsid w:val="0026031D"/>
    <w:rsid w:val="002617E7"/>
    <w:rsid w:val="0026284C"/>
    <w:rsid w:val="00264228"/>
    <w:rsid w:val="002642B7"/>
    <w:rsid w:val="00264334"/>
    <w:rsid w:val="0026473E"/>
    <w:rsid w:val="002654BF"/>
    <w:rsid w:val="00265836"/>
    <w:rsid w:val="00266214"/>
    <w:rsid w:val="002675EE"/>
    <w:rsid w:val="002675F9"/>
    <w:rsid w:val="00267C83"/>
    <w:rsid w:val="002704AA"/>
    <w:rsid w:val="0027144F"/>
    <w:rsid w:val="00271813"/>
    <w:rsid w:val="00271C6B"/>
    <w:rsid w:val="00271F3A"/>
    <w:rsid w:val="00272128"/>
    <w:rsid w:val="002726C4"/>
    <w:rsid w:val="00272855"/>
    <w:rsid w:val="00273278"/>
    <w:rsid w:val="00273448"/>
    <w:rsid w:val="002737F4"/>
    <w:rsid w:val="00273B47"/>
    <w:rsid w:val="00273ECA"/>
    <w:rsid w:val="002742BA"/>
    <w:rsid w:val="002744E4"/>
    <w:rsid w:val="00275260"/>
    <w:rsid w:val="00275514"/>
    <w:rsid w:val="00276DB0"/>
    <w:rsid w:val="00277B5D"/>
    <w:rsid w:val="00277FD3"/>
    <w:rsid w:val="002805F5"/>
    <w:rsid w:val="00280751"/>
    <w:rsid w:val="00282533"/>
    <w:rsid w:val="0028258F"/>
    <w:rsid w:val="00282738"/>
    <w:rsid w:val="0028280A"/>
    <w:rsid w:val="00284793"/>
    <w:rsid w:val="00285466"/>
    <w:rsid w:val="002857B5"/>
    <w:rsid w:val="00285E4E"/>
    <w:rsid w:val="002866EF"/>
    <w:rsid w:val="00286ACD"/>
    <w:rsid w:val="00287478"/>
    <w:rsid w:val="00287838"/>
    <w:rsid w:val="0028789D"/>
    <w:rsid w:val="00290179"/>
    <w:rsid w:val="00290540"/>
    <w:rsid w:val="002907B5"/>
    <w:rsid w:val="00291BB3"/>
    <w:rsid w:val="00292EB7"/>
    <w:rsid w:val="0029480B"/>
    <w:rsid w:val="00294CAA"/>
    <w:rsid w:val="00294EEA"/>
    <w:rsid w:val="002957BC"/>
    <w:rsid w:val="00295B83"/>
    <w:rsid w:val="00296227"/>
    <w:rsid w:val="002962D6"/>
    <w:rsid w:val="0029643E"/>
    <w:rsid w:val="00296814"/>
    <w:rsid w:val="00296F44"/>
    <w:rsid w:val="0029777D"/>
    <w:rsid w:val="002A055E"/>
    <w:rsid w:val="002A09F2"/>
    <w:rsid w:val="002A1D4E"/>
    <w:rsid w:val="002A2443"/>
    <w:rsid w:val="002A2869"/>
    <w:rsid w:val="002A312A"/>
    <w:rsid w:val="002A334D"/>
    <w:rsid w:val="002A3856"/>
    <w:rsid w:val="002A409A"/>
    <w:rsid w:val="002A41E5"/>
    <w:rsid w:val="002A4470"/>
    <w:rsid w:val="002A50C3"/>
    <w:rsid w:val="002A54DC"/>
    <w:rsid w:val="002A5832"/>
    <w:rsid w:val="002A6014"/>
    <w:rsid w:val="002A6135"/>
    <w:rsid w:val="002A6966"/>
    <w:rsid w:val="002A6B34"/>
    <w:rsid w:val="002A75B5"/>
    <w:rsid w:val="002B04C8"/>
    <w:rsid w:val="002B0BF6"/>
    <w:rsid w:val="002B1769"/>
    <w:rsid w:val="002B182A"/>
    <w:rsid w:val="002B21A5"/>
    <w:rsid w:val="002B24D6"/>
    <w:rsid w:val="002B2736"/>
    <w:rsid w:val="002B32DC"/>
    <w:rsid w:val="002B4BCA"/>
    <w:rsid w:val="002B4DAD"/>
    <w:rsid w:val="002B5A03"/>
    <w:rsid w:val="002B5E0C"/>
    <w:rsid w:val="002B63DF"/>
    <w:rsid w:val="002B6760"/>
    <w:rsid w:val="002B746E"/>
    <w:rsid w:val="002C04D1"/>
    <w:rsid w:val="002C08F5"/>
    <w:rsid w:val="002C0C2B"/>
    <w:rsid w:val="002C1CDD"/>
    <w:rsid w:val="002C258E"/>
    <w:rsid w:val="002C2E74"/>
    <w:rsid w:val="002C3A3A"/>
    <w:rsid w:val="002C41E6"/>
    <w:rsid w:val="002C6CA9"/>
    <w:rsid w:val="002C720D"/>
    <w:rsid w:val="002C7BAE"/>
    <w:rsid w:val="002D0478"/>
    <w:rsid w:val="002D071A"/>
    <w:rsid w:val="002D2139"/>
    <w:rsid w:val="002D29EE"/>
    <w:rsid w:val="002D34B2"/>
    <w:rsid w:val="002D395F"/>
    <w:rsid w:val="002D48B0"/>
    <w:rsid w:val="002D5485"/>
    <w:rsid w:val="002D54AE"/>
    <w:rsid w:val="002D5B37"/>
    <w:rsid w:val="002D6A8B"/>
    <w:rsid w:val="002D6AD8"/>
    <w:rsid w:val="002D6F4F"/>
    <w:rsid w:val="002D7637"/>
    <w:rsid w:val="002D7987"/>
    <w:rsid w:val="002E07A7"/>
    <w:rsid w:val="002E17F2"/>
    <w:rsid w:val="002E19A1"/>
    <w:rsid w:val="002E1F28"/>
    <w:rsid w:val="002E2A21"/>
    <w:rsid w:val="002E2B74"/>
    <w:rsid w:val="002E49B1"/>
    <w:rsid w:val="002E5526"/>
    <w:rsid w:val="002E64D7"/>
    <w:rsid w:val="002E7926"/>
    <w:rsid w:val="002E7CAE"/>
    <w:rsid w:val="002F0F78"/>
    <w:rsid w:val="002F134D"/>
    <w:rsid w:val="002F13E4"/>
    <w:rsid w:val="002F1863"/>
    <w:rsid w:val="002F2771"/>
    <w:rsid w:val="002F2DA9"/>
    <w:rsid w:val="002F32A3"/>
    <w:rsid w:val="002F37A9"/>
    <w:rsid w:val="002F3D2A"/>
    <w:rsid w:val="002F416D"/>
    <w:rsid w:val="002F441D"/>
    <w:rsid w:val="002F4644"/>
    <w:rsid w:val="002F4866"/>
    <w:rsid w:val="002F4CF2"/>
    <w:rsid w:val="002F5828"/>
    <w:rsid w:val="002F61EE"/>
    <w:rsid w:val="002F6A57"/>
    <w:rsid w:val="002F6CA3"/>
    <w:rsid w:val="002F6D13"/>
    <w:rsid w:val="002F6FC8"/>
    <w:rsid w:val="002F7A4D"/>
    <w:rsid w:val="003008DA"/>
    <w:rsid w:val="003009A8"/>
    <w:rsid w:val="00300FEB"/>
    <w:rsid w:val="003017A2"/>
    <w:rsid w:val="00301CC4"/>
    <w:rsid w:val="00301CE6"/>
    <w:rsid w:val="0030256B"/>
    <w:rsid w:val="00303250"/>
    <w:rsid w:val="0030498D"/>
    <w:rsid w:val="003049F3"/>
    <w:rsid w:val="0030501F"/>
    <w:rsid w:val="00305C2B"/>
    <w:rsid w:val="00306F5F"/>
    <w:rsid w:val="003071D1"/>
    <w:rsid w:val="00307503"/>
    <w:rsid w:val="00307AAE"/>
    <w:rsid w:val="00307BA1"/>
    <w:rsid w:val="00311702"/>
    <w:rsid w:val="003118EA"/>
    <w:rsid w:val="00311ADE"/>
    <w:rsid w:val="00311E82"/>
    <w:rsid w:val="00312116"/>
    <w:rsid w:val="0031233C"/>
    <w:rsid w:val="00312639"/>
    <w:rsid w:val="00313DE5"/>
    <w:rsid w:val="00313E58"/>
    <w:rsid w:val="00313E62"/>
    <w:rsid w:val="00313FD6"/>
    <w:rsid w:val="003143BD"/>
    <w:rsid w:val="003144D5"/>
    <w:rsid w:val="00314EDA"/>
    <w:rsid w:val="00315363"/>
    <w:rsid w:val="003158C1"/>
    <w:rsid w:val="003158E0"/>
    <w:rsid w:val="00316222"/>
    <w:rsid w:val="00317843"/>
    <w:rsid w:val="003203ED"/>
    <w:rsid w:val="003211B3"/>
    <w:rsid w:val="0032254A"/>
    <w:rsid w:val="00322C9F"/>
    <w:rsid w:val="0032439F"/>
    <w:rsid w:val="0032494A"/>
    <w:rsid w:val="003249D0"/>
    <w:rsid w:val="00324D23"/>
    <w:rsid w:val="003253EF"/>
    <w:rsid w:val="003273B0"/>
    <w:rsid w:val="00327D6C"/>
    <w:rsid w:val="00330DA1"/>
    <w:rsid w:val="00331751"/>
    <w:rsid w:val="00332C64"/>
    <w:rsid w:val="00333C8E"/>
    <w:rsid w:val="00334579"/>
    <w:rsid w:val="00335858"/>
    <w:rsid w:val="00336BDA"/>
    <w:rsid w:val="00336F51"/>
    <w:rsid w:val="003402F4"/>
    <w:rsid w:val="00340C8D"/>
    <w:rsid w:val="00341050"/>
    <w:rsid w:val="00341738"/>
    <w:rsid w:val="0034197C"/>
    <w:rsid w:val="00342BD7"/>
    <w:rsid w:val="00343205"/>
    <w:rsid w:val="00343AC1"/>
    <w:rsid w:val="00343AF8"/>
    <w:rsid w:val="00344669"/>
    <w:rsid w:val="00346DB5"/>
    <w:rsid w:val="0034733B"/>
    <w:rsid w:val="0034753E"/>
    <w:rsid w:val="00347739"/>
    <w:rsid w:val="00347784"/>
    <w:rsid w:val="003477B1"/>
    <w:rsid w:val="00347F33"/>
    <w:rsid w:val="003511BE"/>
    <w:rsid w:val="0035428D"/>
    <w:rsid w:val="003544F8"/>
    <w:rsid w:val="0035646B"/>
    <w:rsid w:val="00357380"/>
    <w:rsid w:val="00357858"/>
    <w:rsid w:val="0036021F"/>
    <w:rsid w:val="003602D9"/>
    <w:rsid w:val="003604CE"/>
    <w:rsid w:val="00360973"/>
    <w:rsid w:val="003609F8"/>
    <w:rsid w:val="00362A05"/>
    <w:rsid w:val="00362CC6"/>
    <w:rsid w:val="00363A58"/>
    <w:rsid w:val="00364672"/>
    <w:rsid w:val="0036481E"/>
    <w:rsid w:val="003660B4"/>
    <w:rsid w:val="00370103"/>
    <w:rsid w:val="0037026F"/>
    <w:rsid w:val="003704F7"/>
    <w:rsid w:val="00370E47"/>
    <w:rsid w:val="00371DC0"/>
    <w:rsid w:val="00372CE2"/>
    <w:rsid w:val="00372FB4"/>
    <w:rsid w:val="00373A46"/>
    <w:rsid w:val="00373BC8"/>
    <w:rsid w:val="003742AC"/>
    <w:rsid w:val="003755F0"/>
    <w:rsid w:val="003759A4"/>
    <w:rsid w:val="00376020"/>
    <w:rsid w:val="0037616F"/>
    <w:rsid w:val="00377CE1"/>
    <w:rsid w:val="003812F2"/>
    <w:rsid w:val="003828B1"/>
    <w:rsid w:val="00383DCD"/>
    <w:rsid w:val="00384431"/>
    <w:rsid w:val="0038446F"/>
    <w:rsid w:val="00385BF0"/>
    <w:rsid w:val="003861E1"/>
    <w:rsid w:val="003904EE"/>
    <w:rsid w:val="00390E1F"/>
    <w:rsid w:val="00392041"/>
    <w:rsid w:val="0039216D"/>
    <w:rsid w:val="00392347"/>
    <w:rsid w:val="003939FF"/>
    <w:rsid w:val="00393B96"/>
    <w:rsid w:val="00394971"/>
    <w:rsid w:val="00394FBB"/>
    <w:rsid w:val="00395648"/>
    <w:rsid w:val="00395C22"/>
    <w:rsid w:val="003970DE"/>
    <w:rsid w:val="0039753F"/>
    <w:rsid w:val="00397A9A"/>
    <w:rsid w:val="003A16EE"/>
    <w:rsid w:val="003A1EBA"/>
    <w:rsid w:val="003A1EE8"/>
    <w:rsid w:val="003A2223"/>
    <w:rsid w:val="003A2A0F"/>
    <w:rsid w:val="003A32AE"/>
    <w:rsid w:val="003A3404"/>
    <w:rsid w:val="003A3837"/>
    <w:rsid w:val="003A39AC"/>
    <w:rsid w:val="003A3F0D"/>
    <w:rsid w:val="003A45A1"/>
    <w:rsid w:val="003A48D1"/>
    <w:rsid w:val="003A5440"/>
    <w:rsid w:val="003A5770"/>
    <w:rsid w:val="003A5B0A"/>
    <w:rsid w:val="003A65BF"/>
    <w:rsid w:val="003A6780"/>
    <w:rsid w:val="003A68ED"/>
    <w:rsid w:val="003A6BAC"/>
    <w:rsid w:val="003A6CA7"/>
    <w:rsid w:val="003A70A4"/>
    <w:rsid w:val="003A795B"/>
    <w:rsid w:val="003A7EF3"/>
    <w:rsid w:val="003B0AE7"/>
    <w:rsid w:val="003B0D64"/>
    <w:rsid w:val="003B159C"/>
    <w:rsid w:val="003B2855"/>
    <w:rsid w:val="003B2D07"/>
    <w:rsid w:val="003B369F"/>
    <w:rsid w:val="003B36A3"/>
    <w:rsid w:val="003B3A75"/>
    <w:rsid w:val="003B4CE8"/>
    <w:rsid w:val="003B64BB"/>
    <w:rsid w:val="003B69C4"/>
    <w:rsid w:val="003B73A2"/>
    <w:rsid w:val="003B7732"/>
    <w:rsid w:val="003B77E0"/>
    <w:rsid w:val="003B7F84"/>
    <w:rsid w:val="003B7FE5"/>
    <w:rsid w:val="003C11C8"/>
    <w:rsid w:val="003C2702"/>
    <w:rsid w:val="003C36AE"/>
    <w:rsid w:val="003C391C"/>
    <w:rsid w:val="003C3DB8"/>
    <w:rsid w:val="003C429E"/>
    <w:rsid w:val="003C51E9"/>
    <w:rsid w:val="003C5F49"/>
    <w:rsid w:val="003C7806"/>
    <w:rsid w:val="003D109F"/>
    <w:rsid w:val="003D14E1"/>
    <w:rsid w:val="003D1EFB"/>
    <w:rsid w:val="003D1FEB"/>
    <w:rsid w:val="003D2478"/>
    <w:rsid w:val="003D2517"/>
    <w:rsid w:val="003D2FDD"/>
    <w:rsid w:val="003D3C45"/>
    <w:rsid w:val="003D4EC5"/>
    <w:rsid w:val="003D5479"/>
    <w:rsid w:val="003D5623"/>
    <w:rsid w:val="003D5B1F"/>
    <w:rsid w:val="003D6DA2"/>
    <w:rsid w:val="003D7A35"/>
    <w:rsid w:val="003D7D47"/>
    <w:rsid w:val="003E0010"/>
    <w:rsid w:val="003E06AD"/>
    <w:rsid w:val="003E1273"/>
    <w:rsid w:val="003E15FA"/>
    <w:rsid w:val="003E33C3"/>
    <w:rsid w:val="003E3423"/>
    <w:rsid w:val="003E41D9"/>
    <w:rsid w:val="003E4338"/>
    <w:rsid w:val="003E5575"/>
    <w:rsid w:val="003E55E4"/>
    <w:rsid w:val="003E59D8"/>
    <w:rsid w:val="003E6448"/>
    <w:rsid w:val="003E6DA5"/>
    <w:rsid w:val="003E74E3"/>
    <w:rsid w:val="003E7759"/>
    <w:rsid w:val="003F05C7"/>
    <w:rsid w:val="003F2984"/>
    <w:rsid w:val="003F2CD4"/>
    <w:rsid w:val="003F383E"/>
    <w:rsid w:val="003F38D3"/>
    <w:rsid w:val="003F47E9"/>
    <w:rsid w:val="003F4DDE"/>
    <w:rsid w:val="003F581B"/>
    <w:rsid w:val="003F66D8"/>
    <w:rsid w:val="003F6715"/>
    <w:rsid w:val="003F6BBE"/>
    <w:rsid w:val="003F78EF"/>
    <w:rsid w:val="004000E8"/>
    <w:rsid w:val="00401B9B"/>
    <w:rsid w:val="00402317"/>
    <w:rsid w:val="00402E2B"/>
    <w:rsid w:val="00402E97"/>
    <w:rsid w:val="00403930"/>
    <w:rsid w:val="00404D83"/>
    <w:rsid w:val="0040512B"/>
    <w:rsid w:val="00405CA5"/>
    <w:rsid w:val="00406704"/>
    <w:rsid w:val="00406B33"/>
    <w:rsid w:val="00406EE6"/>
    <w:rsid w:val="00407469"/>
    <w:rsid w:val="00407CD3"/>
    <w:rsid w:val="00410134"/>
    <w:rsid w:val="0041040E"/>
    <w:rsid w:val="004106A8"/>
    <w:rsid w:val="00410B72"/>
    <w:rsid w:val="00410C0A"/>
    <w:rsid w:val="00410F18"/>
    <w:rsid w:val="00411570"/>
    <w:rsid w:val="004116E9"/>
    <w:rsid w:val="004120C3"/>
    <w:rsid w:val="0041263E"/>
    <w:rsid w:val="00412FD3"/>
    <w:rsid w:val="00413AAC"/>
    <w:rsid w:val="00413E92"/>
    <w:rsid w:val="0041423B"/>
    <w:rsid w:val="00417095"/>
    <w:rsid w:val="004179FF"/>
    <w:rsid w:val="00420B56"/>
    <w:rsid w:val="00420B66"/>
    <w:rsid w:val="00421105"/>
    <w:rsid w:val="004220E7"/>
    <w:rsid w:val="00422323"/>
    <w:rsid w:val="00422AA4"/>
    <w:rsid w:val="004242F4"/>
    <w:rsid w:val="0042533A"/>
    <w:rsid w:val="004258F6"/>
    <w:rsid w:val="00426042"/>
    <w:rsid w:val="00427248"/>
    <w:rsid w:val="00427D43"/>
    <w:rsid w:val="00430032"/>
    <w:rsid w:val="00430722"/>
    <w:rsid w:val="00430B81"/>
    <w:rsid w:val="004314E5"/>
    <w:rsid w:val="00432184"/>
    <w:rsid w:val="004332C0"/>
    <w:rsid w:val="004334A1"/>
    <w:rsid w:val="00433C1E"/>
    <w:rsid w:val="004340D9"/>
    <w:rsid w:val="004344F5"/>
    <w:rsid w:val="00434A3C"/>
    <w:rsid w:val="00434E76"/>
    <w:rsid w:val="0043545E"/>
    <w:rsid w:val="004354A9"/>
    <w:rsid w:val="00435AAE"/>
    <w:rsid w:val="00435E21"/>
    <w:rsid w:val="00435E34"/>
    <w:rsid w:val="004365B9"/>
    <w:rsid w:val="00437143"/>
    <w:rsid w:val="00437447"/>
    <w:rsid w:val="00437458"/>
    <w:rsid w:val="00441599"/>
    <w:rsid w:val="00441A92"/>
    <w:rsid w:val="0044237C"/>
    <w:rsid w:val="004431DC"/>
    <w:rsid w:val="00444F56"/>
    <w:rsid w:val="00446177"/>
    <w:rsid w:val="00446390"/>
    <w:rsid w:val="004463E8"/>
    <w:rsid w:val="00446488"/>
    <w:rsid w:val="00446C68"/>
    <w:rsid w:val="004475BC"/>
    <w:rsid w:val="004477D4"/>
    <w:rsid w:val="00447F66"/>
    <w:rsid w:val="004501A4"/>
    <w:rsid w:val="004517AA"/>
    <w:rsid w:val="00451C9D"/>
    <w:rsid w:val="00452CAC"/>
    <w:rsid w:val="00453559"/>
    <w:rsid w:val="00454198"/>
    <w:rsid w:val="00454259"/>
    <w:rsid w:val="00454EC7"/>
    <w:rsid w:val="00455750"/>
    <w:rsid w:val="004566E9"/>
    <w:rsid w:val="004571CB"/>
    <w:rsid w:val="00457565"/>
    <w:rsid w:val="0045786A"/>
    <w:rsid w:val="00457B71"/>
    <w:rsid w:val="004618F7"/>
    <w:rsid w:val="00461A80"/>
    <w:rsid w:val="0046209B"/>
    <w:rsid w:val="004624CE"/>
    <w:rsid w:val="004625E0"/>
    <w:rsid w:val="00463689"/>
    <w:rsid w:val="00464689"/>
    <w:rsid w:val="00465A62"/>
    <w:rsid w:val="00465B27"/>
    <w:rsid w:val="004669E2"/>
    <w:rsid w:val="00467803"/>
    <w:rsid w:val="00470C31"/>
    <w:rsid w:val="00471C72"/>
    <w:rsid w:val="00471DE0"/>
    <w:rsid w:val="004734D0"/>
    <w:rsid w:val="0047491F"/>
    <w:rsid w:val="00474979"/>
    <w:rsid w:val="0047556B"/>
    <w:rsid w:val="004758AD"/>
    <w:rsid w:val="00475BC0"/>
    <w:rsid w:val="00477768"/>
    <w:rsid w:val="00477FA1"/>
    <w:rsid w:val="00480976"/>
    <w:rsid w:val="00480B33"/>
    <w:rsid w:val="00481170"/>
    <w:rsid w:val="00483991"/>
    <w:rsid w:val="00484101"/>
    <w:rsid w:val="004849B4"/>
    <w:rsid w:val="004911C2"/>
    <w:rsid w:val="00492A2A"/>
    <w:rsid w:val="00492BC5"/>
    <w:rsid w:val="004959D9"/>
    <w:rsid w:val="00495A6D"/>
    <w:rsid w:val="00495C22"/>
    <w:rsid w:val="004964F1"/>
    <w:rsid w:val="00496CBC"/>
    <w:rsid w:val="004A079A"/>
    <w:rsid w:val="004A0ACE"/>
    <w:rsid w:val="004A16BC"/>
    <w:rsid w:val="004A2B94"/>
    <w:rsid w:val="004A469A"/>
    <w:rsid w:val="004A4B11"/>
    <w:rsid w:val="004A63B5"/>
    <w:rsid w:val="004A6CFB"/>
    <w:rsid w:val="004A738A"/>
    <w:rsid w:val="004A7CF4"/>
    <w:rsid w:val="004B1F4C"/>
    <w:rsid w:val="004B2B65"/>
    <w:rsid w:val="004B35FE"/>
    <w:rsid w:val="004B3BFE"/>
    <w:rsid w:val="004B6F6A"/>
    <w:rsid w:val="004B779E"/>
    <w:rsid w:val="004B7C0C"/>
    <w:rsid w:val="004C0FC6"/>
    <w:rsid w:val="004C103F"/>
    <w:rsid w:val="004C3507"/>
    <w:rsid w:val="004C3898"/>
    <w:rsid w:val="004C48A4"/>
    <w:rsid w:val="004C4D9C"/>
    <w:rsid w:val="004C53B1"/>
    <w:rsid w:val="004C6895"/>
    <w:rsid w:val="004C6E78"/>
    <w:rsid w:val="004D0CDF"/>
    <w:rsid w:val="004D19CF"/>
    <w:rsid w:val="004D1EDA"/>
    <w:rsid w:val="004D23BD"/>
    <w:rsid w:val="004D2C40"/>
    <w:rsid w:val="004D36B1"/>
    <w:rsid w:val="004D565A"/>
    <w:rsid w:val="004D5E0D"/>
    <w:rsid w:val="004D668C"/>
    <w:rsid w:val="004D6E77"/>
    <w:rsid w:val="004D7A30"/>
    <w:rsid w:val="004D7EBD"/>
    <w:rsid w:val="004E0206"/>
    <w:rsid w:val="004E074F"/>
    <w:rsid w:val="004E2595"/>
    <w:rsid w:val="004E2680"/>
    <w:rsid w:val="004E28F9"/>
    <w:rsid w:val="004E2F0B"/>
    <w:rsid w:val="004E30AE"/>
    <w:rsid w:val="004E3597"/>
    <w:rsid w:val="004E462E"/>
    <w:rsid w:val="004E4F5E"/>
    <w:rsid w:val="004E56DC"/>
    <w:rsid w:val="004E5B75"/>
    <w:rsid w:val="004E5DF8"/>
    <w:rsid w:val="004E6157"/>
    <w:rsid w:val="004E76F4"/>
    <w:rsid w:val="004E7B4E"/>
    <w:rsid w:val="004F0033"/>
    <w:rsid w:val="004F0299"/>
    <w:rsid w:val="004F0621"/>
    <w:rsid w:val="004F0B4E"/>
    <w:rsid w:val="004F0B6C"/>
    <w:rsid w:val="004F150D"/>
    <w:rsid w:val="004F2078"/>
    <w:rsid w:val="004F28F1"/>
    <w:rsid w:val="004F290C"/>
    <w:rsid w:val="004F4CEC"/>
    <w:rsid w:val="004F4DA3"/>
    <w:rsid w:val="004F5E78"/>
    <w:rsid w:val="004F6A8A"/>
    <w:rsid w:val="004F6C54"/>
    <w:rsid w:val="004F7484"/>
    <w:rsid w:val="004F7B4C"/>
    <w:rsid w:val="00502CCB"/>
    <w:rsid w:val="005033A5"/>
    <w:rsid w:val="005033B7"/>
    <w:rsid w:val="00503881"/>
    <w:rsid w:val="00505964"/>
    <w:rsid w:val="00506557"/>
    <w:rsid w:val="0050677A"/>
    <w:rsid w:val="00506A6D"/>
    <w:rsid w:val="005107E6"/>
    <w:rsid w:val="005108D8"/>
    <w:rsid w:val="005116F9"/>
    <w:rsid w:val="00511E0D"/>
    <w:rsid w:val="00512D6E"/>
    <w:rsid w:val="00514268"/>
    <w:rsid w:val="0051443D"/>
    <w:rsid w:val="005153A7"/>
    <w:rsid w:val="005171A6"/>
    <w:rsid w:val="0051754B"/>
    <w:rsid w:val="00517A14"/>
    <w:rsid w:val="00517A5A"/>
    <w:rsid w:val="00520696"/>
    <w:rsid w:val="0052161B"/>
    <w:rsid w:val="005219CF"/>
    <w:rsid w:val="00521D71"/>
    <w:rsid w:val="005234A8"/>
    <w:rsid w:val="00523A1A"/>
    <w:rsid w:val="0052426F"/>
    <w:rsid w:val="00524B4D"/>
    <w:rsid w:val="005274B1"/>
    <w:rsid w:val="00530585"/>
    <w:rsid w:val="0053163C"/>
    <w:rsid w:val="00531A70"/>
    <w:rsid w:val="00532984"/>
    <w:rsid w:val="00532AC7"/>
    <w:rsid w:val="00534B59"/>
    <w:rsid w:val="00534F43"/>
    <w:rsid w:val="00535A6A"/>
    <w:rsid w:val="00536759"/>
    <w:rsid w:val="00537C62"/>
    <w:rsid w:val="00540203"/>
    <w:rsid w:val="00541064"/>
    <w:rsid w:val="005412AE"/>
    <w:rsid w:val="005413CD"/>
    <w:rsid w:val="00541538"/>
    <w:rsid w:val="00541B31"/>
    <w:rsid w:val="005443C4"/>
    <w:rsid w:val="00545410"/>
    <w:rsid w:val="00546970"/>
    <w:rsid w:val="00550573"/>
    <w:rsid w:val="005509E2"/>
    <w:rsid w:val="005521FC"/>
    <w:rsid w:val="005549B6"/>
    <w:rsid w:val="00554B37"/>
    <w:rsid w:val="00554E19"/>
    <w:rsid w:val="00554FEE"/>
    <w:rsid w:val="00555930"/>
    <w:rsid w:val="00556186"/>
    <w:rsid w:val="00556921"/>
    <w:rsid w:val="005573DC"/>
    <w:rsid w:val="0056030B"/>
    <w:rsid w:val="0056121F"/>
    <w:rsid w:val="00561E07"/>
    <w:rsid w:val="00561E39"/>
    <w:rsid w:val="00561F7B"/>
    <w:rsid w:val="00565469"/>
    <w:rsid w:val="00566564"/>
    <w:rsid w:val="00570ECF"/>
    <w:rsid w:val="005723D6"/>
    <w:rsid w:val="00572505"/>
    <w:rsid w:val="00573AD6"/>
    <w:rsid w:val="00573D09"/>
    <w:rsid w:val="005743E6"/>
    <w:rsid w:val="00576AA9"/>
    <w:rsid w:val="00576CBA"/>
    <w:rsid w:val="00576ED5"/>
    <w:rsid w:val="005778ED"/>
    <w:rsid w:val="00577CB8"/>
    <w:rsid w:val="00580208"/>
    <w:rsid w:val="00581842"/>
    <w:rsid w:val="00581871"/>
    <w:rsid w:val="00582809"/>
    <w:rsid w:val="00582EF0"/>
    <w:rsid w:val="00584377"/>
    <w:rsid w:val="005846FA"/>
    <w:rsid w:val="00584E54"/>
    <w:rsid w:val="005852FC"/>
    <w:rsid w:val="00585B1F"/>
    <w:rsid w:val="00585BE2"/>
    <w:rsid w:val="00585DA0"/>
    <w:rsid w:val="0058798C"/>
    <w:rsid w:val="005900FA"/>
    <w:rsid w:val="00592234"/>
    <w:rsid w:val="00592B83"/>
    <w:rsid w:val="005934BC"/>
    <w:rsid w:val="005935A4"/>
    <w:rsid w:val="005948C2"/>
    <w:rsid w:val="005959A3"/>
    <w:rsid w:val="005959D6"/>
    <w:rsid w:val="00595DCA"/>
    <w:rsid w:val="00595DDD"/>
    <w:rsid w:val="00595EF2"/>
    <w:rsid w:val="00596EE4"/>
    <w:rsid w:val="00596FA4"/>
    <w:rsid w:val="0059779B"/>
    <w:rsid w:val="005A1B93"/>
    <w:rsid w:val="005A209A"/>
    <w:rsid w:val="005A2365"/>
    <w:rsid w:val="005A27E6"/>
    <w:rsid w:val="005A2B1C"/>
    <w:rsid w:val="005A2F77"/>
    <w:rsid w:val="005A3F2B"/>
    <w:rsid w:val="005A4B2A"/>
    <w:rsid w:val="005A52FA"/>
    <w:rsid w:val="005A59F7"/>
    <w:rsid w:val="005A5FFF"/>
    <w:rsid w:val="005A651E"/>
    <w:rsid w:val="005A662D"/>
    <w:rsid w:val="005A6E54"/>
    <w:rsid w:val="005B0A8B"/>
    <w:rsid w:val="005B0FEA"/>
    <w:rsid w:val="005B1409"/>
    <w:rsid w:val="005B1C20"/>
    <w:rsid w:val="005B21ED"/>
    <w:rsid w:val="005B26E1"/>
    <w:rsid w:val="005B3465"/>
    <w:rsid w:val="005B35D7"/>
    <w:rsid w:val="005B392A"/>
    <w:rsid w:val="005B3AA3"/>
    <w:rsid w:val="005B3EAB"/>
    <w:rsid w:val="005B42C5"/>
    <w:rsid w:val="005B4778"/>
    <w:rsid w:val="005B50D0"/>
    <w:rsid w:val="005B5744"/>
    <w:rsid w:val="005B6013"/>
    <w:rsid w:val="005B6F83"/>
    <w:rsid w:val="005B741F"/>
    <w:rsid w:val="005B7946"/>
    <w:rsid w:val="005C1039"/>
    <w:rsid w:val="005C2F76"/>
    <w:rsid w:val="005C3A1C"/>
    <w:rsid w:val="005C3B1E"/>
    <w:rsid w:val="005C49B9"/>
    <w:rsid w:val="005C4F39"/>
    <w:rsid w:val="005C6420"/>
    <w:rsid w:val="005C6F2B"/>
    <w:rsid w:val="005C74FB"/>
    <w:rsid w:val="005D03BD"/>
    <w:rsid w:val="005D1602"/>
    <w:rsid w:val="005D1830"/>
    <w:rsid w:val="005D1978"/>
    <w:rsid w:val="005D4413"/>
    <w:rsid w:val="005D4B66"/>
    <w:rsid w:val="005D7F02"/>
    <w:rsid w:val="005E11CD"/>
    <w:rsid w:val="005E19F6"/>
    <w:rsid w:val="005E1B02"/>
    <w:rsid w:val="005E1F4F"/>
    <w:rsid w:val="005E2496"/>
    <w:rsid w:val="005E385F"/>
    <w:rsid w:val="005E4015"/>
    <w:rsid w:val="005E4317"/>
    <w:rsid w:val="005E50D9"/>
    <w:rsid w:val="005E5536"/>
    <w:rsid w:val="005E5B81"/>
    <w:rsid w:val="005E63D8"/>
    <w:rsid w:val="005E67C1"/>
    <w:rsid w:val="005E6824"/>
    <w:rsid w:val="005F03D3"/>
    <w:rsid w:val="005F0992"/>
    <w:rsid w:val="005F10A2"/>
    <w:rsid w:val="005F2CB1"/>
    <w:rsid w:val="005F3016"/>
    <w:rsid w:val="005F3025"/>
    <w:rsid w:val="005F327D"/>
    <w:rsid w:val="005F3431"/>
    <w:rsid w:val="005F345B"/>
    <w:rsid w:val="005F618C"/>
    <w:rsid w:val="005F70BD"/>
    <w:rsid w:val="005F71E0"/>
    <w:rsid w:val="005F7F20"/>
    <w:rsid w:val="00600DD3"/>
    <w:rsid w:val="00601647"/>
    <w:rsid w:val="00601874"/>
    <w:rsid w:val="00601CAF"/>
    <w:rsid w:val="0060283C"/>
    <w:rsid w:val="006028C8"/>
    <w:rsid w:val="006034E4"/>
    <w:rsid w:val="006035E8"/>
    <w:rsid w:val="00603739"/>
    <w:rsid w:val="00604F14"/>
    <w:rsid w:val="00606F5D"/>
    <w:rsid w:val="0060723F"/>
    <w:rsid w:val="006073B2"/>
    <w:rsid w:val="006115C0"/>
    <w:rsid w:val="00611B83"/>
    <w:rsid w:val="00612AED"/>
    <w:rsid w:val="00613257"/>
    <w:rsid w:val="00614258"/>
    <w:rsid w:val="00615279"/>
    <w:rsid w:val="00615876"/>
    <w:rsid w:val="00616541"/>
    <w:rsid w:val="00616A29"/>
    <w:rsid w:val="006209CC"/>
    <w:rsid w:val="00620A71"/>
    <w:rsid w:val="00620AB8"/>
    <w:rsid w:val="00620D80"/>
    <w:rsid w:val="0062144B"/>
    <w:rsid w:val="00621F06"/>
    <w:rsid w:val="0062200B"/>
    <w:rsid w:val="006224DC"/>
    <w:rsid w:val="006234A6"/>
    <w:rsid w:val="0062375B"/>
    <w:rsid w:val="00623C8D"/>
    <w:rsid w:val="00625E61"/>
    <w:rsid w:val="00626224"/>
    <w:rsid w:val="0062699E"/>
    <w:rsid w:val="00626CEE"/>
    <w:rsid w:val="00627C9E"/>
    <w:rsid w:val="00630001"/>
    <w:rsid w:val="006311B3"/>
    <w:rsid w:val="00632534"/>
    <w:rsid w:val="0063284C"/>
    <w:rsid w:val="00634314"/>
    <w:rsid w:val="00635060"/>
    <w:rsid w:val="00636398"/>
    <w:rsid w:val="00636677"/>
    <w:rsid w:val="006368D3"/>
    <w:rsid w:val="00636E69"/>
    <w:rsid w:val="006377EC"/>
    <w:rsid w:val="00637DCF"/>
    <w:rsid w:val="00640F24"/>
    <w:rsid w:val="00640FDD"/>
    <w:rsid w:val="0064151F"/>
    <w:rsid w:val="00641533"/>
    <w:rsid w:val="00641EB2"/>
    <w:rsid w:val="00642059"/>
    <w:rsid w:val="0064208D"/>
    <w:rsid w:val="0064247B"/>
    <w:rsid w:val="00643475"/>
    <w:rsid w:val="0064395C"/>
    <w:rsid w:val="0064396A"/>
    <w:rsid w:val="00643DEE"/>
    <w:rsid w:val="0064514E"/>
    <w:rsid w:val="00645CEA"/>
    <w:rsid w:val="006460B3"/>
    <w:rsid w:val="0064624E"/>
    <w:rsid w:val="00646A92"/>
    <w:rsid w:val="00646B45"/>
    <w:rsid w:val="00650385"/>
    <w:rsid w:val="00650852"/>
    <w:rsid w:val="00650AB9"/>
    <w:rsid w:val="00652E34"/>
    <w:rsid w:val="00653F2F"/>
    <w:rsid w:val="00654560"/>
    <w:rsid w:val="00654C68"/>
    <w:rsid w:val="00655733"/>
    <w:rsid w:val="006558B6"/>
    <w:rsid w:val="00655ACD"/>
    <w:rsid w:val="00656A92"/>
    <w:rsid w:val="00656DDE"/>
    <w:rsid w:val="00660068"/>
    <w:rsid w:val="0066011D"/>
    <w:rsid w:val="006607C0"/>
    <w:rsid w:val="00660B00"/>
    <w:rsid w:val="006613A6"/>
    <w:rsid w:val="00661C11"/>
    <w:rsid w:val="006627A2"/>
    <w:rsid w:val="00662FD0"/>
    <w:rsid w:val="0066309B"/>
    <w:rsid w:val="006631F6"/>
    <w:rsid w:val="006634E6"/>
    <w:rsid w:val="00663640"/>
    <w:rsid w:val="006637CD"/>
    <w:rsid w:val="00664305"/>
    <w:rsid w:val="006655EE"/>
    <w:rsid w:val="00665802"/>
    <w:rsid w:val="006673A8"/>
    <w:rsid w:val="00667D9A"/>
    <w:rsid w:val="00667EE7"/>
    <w:rsid w:val="006705CB"/>
    <w:rsid w:val="00670922"/>
    <w:rsid w:val="00670BE1"/>
    <w:rsid w:val="00670F3C"/>
    <w:rsid w:val="00671621"/>
    <w:rsid w:val="00671CB6"/>
    <w:rsid w:val="0067218F"/>
    <w:rsid w:val="0067244D"/>
    <w:rsid w:val="00672D23"/>
    <w:rsid w:val="006741F2"/>
    <w:rsid w:val="00674CC3"/>
    <w:rsid w:val="00675C72"/>
    <w:rsid w:val="0067641A"/>
    <w:rsid w:val="006768B9"/>
    <w:rsid w:val="00676DF9"/>
    <w:rsid w:val="006771F9"/>
    <w:rsid w:val="006776D7"/>
    <w:rsid w:val="00677C81"/>
    <w:rsid w:val="00681003"/>
    <w:rsid w:val="006817C9"/>
    <w:rsid w:val="00682FC3"/>
    <w:rsid w:val="006835BF"/>
    <w:rsid w:val="00683ECE"/>
    <w:rsid w:val="006848B7"/>
    <w:rsid w:val="006855CA"/>
    <w:rsid w:val="0068575A"/>
    <w:rsid w:val="00686DE8"/>
    <w:rsid w:val="00691968"/>
    <w:rsid w:val="006925A0"/>
    <w:rsid w:val="00693E65"/>
    <w:rsid w:val="00694470"/>
    <w:rsid w:val="00694D4A"/>
    <w:rsid w:val="0069556B"/>
    <w:rsid w:val="00695C48"/>
    <w:rsid w:val="00695FC2"/>
    <w:rsid w:val="00696949"/>
    <w:rsid w:val="00696B69"/>
    <w:rsid w:val="00697052"/>
    <w:rsid w:val="00697A8E"/>
    <w:rsid w:val="006A0D8A"/>
    <w:rsid w:val="006A1261"/>
    <w:rsid w:val="006A1F3B"/>
    <w:rsid w:val="006A3136"/>
    <w:rsid w:val="006A42F9"/>
    <w:rsid w:val="006A46FB"/>
    <w:rsid w:val="006A5BE9"/>
    <w:rsid w:val="006A5DD9"/>
    <w:rsid w:val="006A5E28"/>
    <w:rsid w:val="006A671E"/>
    <w:rsid w:val="006A697B"/>
    <w:rsid w:val="006A7AFF"/>
    <w:rsid w:val="006B022E"/>
    <w:rsid w:val="006B0B50"/>
    <w:rsid w:val="006B1090"/>
    <w:rsid w:val="006B1816"/>
    <w:rsid w:val="006B2099"/>
    <w:rsid w:val="006B2540"/>
    <w:rsid w:val="006B2EDE"/>
    <w:rsid w:val="006B4F31"/>
    <w:rsid w:val="006B50CF"/>
    <w:rsid w:val="006B5CAB"/>
    <w:rsid w:val="006B5F9B"/>
    <w:rsid w:val="006B7FA9"/>
    <w:rsid w:val="006C02F2"/>
    <w:rsid w:val="006C03B8"/>
    <w:rsid w:val="006C1120"/>
    <w:rsid w:val="006C37BD"/>
    <w:rsid w:val="006C483A"/>
    <w:rsid w:val="006C4EFD"/>
    <w:rsid w:val="006C5EC9"/>
    <w:rsid w:val="006C6059"/>
    <w:rsid w:val="006C63E3"/>
    <w:rsid w:val="006C6455"/>
    <w:rsid w:val="006C7522"/>
    <w:rsid w:val="006C7C44"/>
    <w:rsid w:val="006C7E67"/>
    <w:rsid w:val="006D0BD9"/>
    <w:rsid w:val="006D0CC0"/>
    <w:rsid w:val="006D0EFA"/>
    <w:rsid w:val="006D3390"/>
    <w:rsid w:val="006D4B87"/>
    <w:rsid w:val="006D569E"/>
    <w:rsid w:val="006D6E12"/>
    <w:rsid w:val="006D6F08"/>
    <w:rsid w:val="006D7197"/>
    <w:rsid w:val="006D7335"/>
    <w:rsid w:val="006D7CB8"/>
    <w:rsid w:val="006E02D2"/>
    <w:rsid w:val="006E062C"/>
    <w:rsid w:val="006E0A68"/>
    <w:rsid w:val="006E0CBA"/>
    <w:rsid w:val="006E0DB2"/>
    <w:rsid w:val="006E1082"/>
    <w:rsid w:val="006E10BC"/>
    <w:rsid w:val="006E1C82"/>
    <w:rsid w:val="006E28B7"/>
    <w:rsid w:val="006E2A9B"/>
    <w:rsid w:val="006E3017"/>
    <w:rsid w:val="006E3310"/>
    <w:rsid w:val="006E4B4C"/>
    <w:rsid w:val="006E4E35"/>
    <w:rsid w:val="006E4E39"/>
    <w:rsid w:val="006E565E"/>
    <w:rsid w:val="006E5B31"/>
    <w:rsid w:val="006E673D"/>
    <w:rsid w:val="006E75BB"/>
    <w:rsid w:val="006E7D3B"/>
    <w:rsid w:val="006E7E16"/>
    <w:rsid w:val="006E7F01"/>
    <w:rsid w:val="006F0197"/>
    <w:rsid w:val="006F1B70"/>
    <w:rsid w:val="006F205C"/>
    <w:rsid w:val="006F341D"/>
    <w:rsid w:val="006F39EF"/>
    <w:rsid w:val="006F3CDE"/>
    <w:rsid w:val="006F4619"/>
    <w:rsid w:val="006F4FC9"/>
    <w:rsid w:val="006F56FB"/>
    <w:rsid w:val="006F58D4"/>
    <w:rsid w:val="006F5CC0"/>
    <w:rsid w:val="006F6582"/>
    <w:rsid w:val="006F687C"/>
    <w:rsid w:val="006F6C7E"/>
    <w:rsid w:val="00700108"/>
    <w:rsid w:val="00700D1D"/>
    <w:rsid w:val="00700DC3"/>
    <w:rsid w:val="00701152"/>
    <w:rsid w:val="00701283"/>
    <w:rsid w:val="00701A5B"/>
    <w:rsid w:val="0070235A"/>
    <w:rsid w:val="0070346E"/>
    <w:rsid w:val="00703CFD"/>
    <w:rsid w:val="00704008"/>
    <w:rsid w:val="007047C4"/>
    <w:rsid w:val="007049FD"/>
    <w:rsid w:val="00704EDB"/>
    <w:rsid w:val="00705462"/>
    <w:rsid w:val="00705697"/>
    <w:rsid w:val="00705A27"/>
    <w:rsid w:val="00706101"/>
    <w:rsid w:val="007061AB"/>
    <w:rsid w:val="007064C4"/>
    <w:rsid w:val="00707072"/>
    <w:rsid w:val="007078FF"/>
    <w:rsid w:val="0070793C"/>
    <w:rsid w:val="00707D61"/>
    <w:rsid w:val="007119F7"/>
    <w:rsid w:val="00712287"/>
    <w:rsid w:val="00712772"/>
    <w:rsid w:val="00713B0D"/>
    <w:rsid w:val="007148D3"/>
    <w:rsid w:val="00715B9A"/>
    <w:rsid w:val="0071601D"/>
    <w:rsid w:val="007174F3"/>
    <w:rsid w:val="00717DB6"/>
    <w:rsid w:val="00717EC8"/>
    <w:rsid w:val="00720C1E"/>
    <w:rsid w:val="007218D2"/>
    <w:rsid w:val="00724AEB"/>
    <w:rsid w:val="0072547A"/>
    <w:rsid w:val="007257D0"/>
    <w:rsid w:val="00726EA6"/>
    <w:rsid w:val="00727208"/>
    <w:rsid w:val="00727680"/>
    <w:rsid w:val="00727FAB"/>
    <w:rsid w:val="0073212B"/>
    <w:rsid w:val="007322C5"/>
    <w:rsid w:val="00732772"/>
    <w:rsid w:val="00733732"/>
    <w:rsid w:val="0073433E"/>
    <w:rsid w:val="0073478A"/>
    <w:rsid w:val="0073485F"/>
    <w:rsid w:val="007348B1"/>
    <w:rsid w:val="00735D01"/>
    <w:rsid w:val="00735FE2"/>
    <w:rsid w:val="007362A6"/>
    <w:rsid w:val="0073632D"/>
    <w:rsid w:val="007364AD"/>
    <w:rsid w:val="00736D7D"/>
    <w:rsid w:val="0073793F"/>
    <w:rsid w:val="00740005"/>
    <w:rsid w:val="00740E58"/>
    <w:rsid w:val="00740EE9"/>
    <w:rsid w:val="007445A0"/>
    <w:rsid w:val="007449DA"/>
    <w:rsid w:val="0074524B"/>
    <w:rsid w:val="00745271"/>
    <w:rsid w:val="00745EB4"/>
    <w:rsid w:val="007465C2"/>
    <w:rsid w:val="00746FBC"/>
    <w:rsid w:val="007472DF"/>
    <w:rsid w:val="00747491"/>
    <w:rsid w:val="00747D8B"/>
    <w:rsid w:val="00747E4A"/>
    <w:rsid w:val="00750D26"/>
    <w:rsid w:val="00750F27"/>
    <w:rsid w:val="00751228"/>
    <w:rsid w:val="00751BB9"/>
    <w:rsid w:val="007521AC"/>
    <w:rsid w:val="00752233"/>
    <w:rsid w:val="0075277D"/>
    <w:rsid w:val="00752F61"/>
    <w:rsid w:val="00755059"/>
    <w:rsid w:val="00755413"/>
    <w:rsid w:val="007559AB"/>
    <w:rsid w:val="00755BBD"/>
    <w:rsid w:val="007564FA"/>
    <w:rsid w:val="00756D03"/>
    <w:rsid w:val="007571E1"/>
    <w:rsid w:val="007604B2"/>
    <w:rsid w:val="007616EF"/>
    <w:rsid w:val="007619C0"/>
    <w:rsid w:val="007643D6"/>
    <w:rsid w:val="007648B3"/>
    <w:rsid w:val="00765060"/>
    <w:rsid w:val="00765281"/>
    <w:rsid w:val="007655C2"/>
    <w:rsid w:val="007660E9"/>
    <w:rsid w:val="0076657E"/>
    <w:rsid w:val="00766657"/>
    <w:rsid w:val="00766BAD"/>
    <w:rsid w:val="007729A2"/>
    <w:rsid w:val="00773416"/>
    <w:rsid w:val="00773BA6"/>
    <w:rsid w:val="00773CB7"/>
    <w:rsid w:val="007755F2"/>
    <w:rsid w:val="007760DC"/>
    <w:rsid w:val="00776971"/>
    <w:rsid w:val="00776BA3"/>
    <w:rsid w:val="00777E6D"/>
    <w:rsid w:val="00780A80"/>
    <w:rsid w:val="00780D54"/>
    <w:rsid w:val="007816C0"/>
    <w:rsid w:val="0078177E"/>
    <w:rsid w:val="00781A82"/>
    <w:rsid w:val="00781D10"/>
    <w:rsid w:val="00781EA8"/>
    <w:rsid w:val="00782627"/>
    <w:rsid w:val="0078267B"/>
    <w:rsid w:val="00782A44"/>
    <w:rsid w:val="0078304C"/>
    <w:rsid w:val="00783673"/>
    <w:rsid w:val="00783B2E"/>
    <w:rsid w:val="00783C47"/>
    <w:rsid w:val="00783D23"/>
    <w:rsid w:val="00785490"/>
    <w:rsid w:val="00785F82"/>
    <w:rsid w:val="00790008"/>
    <w:rsid w:val="00790592"/>
    <w:rsid w:val="00790BF4"/>
    <w:rsid w:val="007925EA"/>
    <w:rsid w:val="007927FD"/>
    <w:rsid w:val="00792D29"/>
    <w:rsid w:val="00793128"/>
    <w:rsid w:val="007935E4"/>
    <w:rsid w:val="00793CD8"/>
    <w:rsid w:val="00794052"/>
    <w:rsid w:val="007944DB"/>
    <w:rsid w:val="00794ABC"/>
    <w:rsid w:val="0079544D"/>
    <w:rsid w:val="00795C92"/>
    <w:rsid w:val="007960CA"/>
    <w:rsid w:val="00796231"/>
    <w:rsid w:val="00796D64"/>
    <w:rsid w:val="00797064"/>
    <w:rsid w:val="00797782"/>
    <w:rsid w:val="00797DB7"/>
    <w:rsid w:val="00797DEA"/>
    <w:rsid w:val="007A0246"/>
    <w:rsid w:val="007A0977"/>
    <w:rsid w:val="007A1398"/>
    <w:rsid w:val="007A1CB3"/>
    <w:rsid w:val="007A1E31"/>
    <w:rsid w:val="007A2D68"/>
    <w:rsid w:val="007A306F"/>
    <w:rsid w:val="007A357D"/>
    <w:rsid w:val="007A43A6"/>
    <w:rsid w:val="007A4A20"/>
    <w:rsid w:val="007A58A6"/>
    <w:rsid w:val="007B051D"/>
    <w:rsid w:val="007B07C7"/>
    <w:rsid w:val="007B1BF0"/>
    <w:rsid w:val="007B1E01"/>
    <w:rsid w:val="007B346A"/>
    <w:rsid w:val="007B3945"/>
    <w:rsid w:val="007B3D2D"/>
    <w:rsid w:val="007B499F"/>
    <w:rsid w:val="007B49E5"/>
    <w:rsid w:val="007B4ECA"/>
    <w:rsid w:val="007B50AE"/>
    <w:rsid w:val="007B51DF"/>
    <w:rsid w:val="007B5A1B"/>
    <w:rsid w:val="007B63D1"/>
    <w:rsid w:val="007B7CF2"/>
    <w:rsid w:val="007C05DD"/>
    <w:rsid w:val="007C2321"/>
    <w:rsid w:val="007C2C0B"/>
    <w:rsid w:val="007C3D18"/>
    <w:rsid w:val="007C3D78"/>
    <w:rsid w:val="007C49B0"/>
    <w:rsid w:val="007C49DB"/>
    <w:rsid w:val="007C4B94"/>
    <w:rsid w:val="007C5954"/>
    <w:rsid w:val="007C60BF"/>
    <w:rsid w:val="007C60C4"/>
    <w:rsid w:val="007C6A07"/>
    <w:rsid w:val="007C7278"/>
    <w:rsid w:val="007C75A1"/>
    <w:rsid w:val="007C77A5"/>
    <w:rsid w:val="007C7CE9"/>
    <w:rsid w:val="007D04E5"/>
    <w:rsid w:val="007D1828"/>
    <w:rsid w:val="007D2411"/>
    <w:rsid w:val="007D3303"/>
    <w:rsid w:val="007D3A78"/>
    <w:rsid w:val="007D5901"/>
    <w:rsid w:val="007D5FCF"/>
    <w:rsid w:val="007D607A"/>
    <w:rsid w:val="007D63A6"/>
    <w:rsid w:val="007D6858"/>
    <w:rsid w:val="007D6AEB"/>
    <w:rsid w:val="007D7526"/>
    <w:rsid w:val="007D7D96"/>
    <w:rsid w:val="007E16AE"/>
    <w:rsid w:val="007E256F"/>
    <w:rsid w:val="007E29F2"/>
    <w:rsid w:val="007E2B57"/>
    <w:rsid w:val="007E3080"/>
    <w:rsid w:val="007E396C"/>
    <w:rsid w:val="007E430B"/>
    <w:rsid w:val="007E4610"/>
    <w:rsid w:val="007E4715"/>
    <w:rsid w:val="007E505B"/>
    <w:rsid w:val="007E5FAF"/>
    <w:rsid w:val="007E629D"/>
    <w:rsid w:val="007E7091"/>
    <w:rsid w:val="007E761D"/>
    <w:rsid w:val="007E7DB6"/>
    <w:rsid w:val="007F1064"/>
    <w:rsid w:val="007F1BB1"/>
    <w:rsid w:val="007F261B"/>
    <w:rsid w:val="007F6C89"/>
    <w:rsid w:val="007F6CBD"/>
    <w:rsid w:val="007F7ABB"/>
    <w:rsid w:val="007F7EEB"/>
    <w:rsid w:val="00800A11"/>
    <w:rsid w:val="008016C4"/>
    <w:rsid w:val="00801A2C"/>
    <w:rsid w:val="00801FCD"/>
    <w:rsid w:val="00803800"/>
    <w:rsid w:val="008038CC"/>
    <w:rsid w:val="00803FAE"/>
    <w:rsid w:val="00805A79"/>
    <w:rsid w:val="00805E02"/>
    <w:rsid w:val="0080605F"/>
    <w:rsid w:val="00806A3D"/>
    <w:rsid w:val="0080715A"/>
    <w:rsid w:val="00807288"/>
    <w:rsid w:val="008074C2"/>
    <w:rsid w:val="00807768"/>
    <w:rsid w:val="00807786"/>
    <w:rsid w:val="00807820"/>
    <w:rsid w:val="00810264"/>
    <w:rsid w:val="00810B1A"/>
    <w:rsid w:val="00810F53"/>
    <w:rsid w:val="00811E47"/>
    <w:rsid w:val="00811FCB"/>
    <w:rsid w:val="0081226C"/>
    <w:rsid w:val="00812DF9"/>
    <w:rsid w:val="00812F9E"/>
    <w:rsid w:val="008134C7"/>
    <w:rsid w:val="008135A5"/>
    <w:rsid w:val="008157E5"/>
    <w:rsid w:val="008158D6"/>
    <w:rsid w:val="00816166"/>
    <w:rsid w:val="00816FEF"/>
    <w:rsid w:val="00817196"/>
    <w:rsid w:val="008177AE"/>
    <w:rsid w:val="008201D9"/>
    <w:rsid w:val="00820E5E"/>
    <w:rsid w:val="00820FF0"/>
    <w:rsid w:val="00821D02"/>
    <w:rsid w:val="00821E3F"/>
    <w:rsid w:val="00822392"/>
    <w:rsid w:val="00822DAA"/>
    <w:rsid w:val="0082313D"/>
    <w:rsid w:val="00823562"/>
    <w:rsid w:val="008235DB"/>
    <w:rsid w:val="0082394A"/>
    <w:rsid w:val="0082456D"/>
    <w:rsid w:val="00824AB4"/>
    <w:rsid w:val="008253D5"/>
    <w:rsid w:val="008257BC"/>
    <w:rsid w:val="00825C42"/>
    <w:rsid w:val="00825D25"/>
    <w:rsid w:val="00826498"/>
    <w:rsid w:val="0082659A"/>
    <w:rsid w:val="00827D6F"/>
    <w:rsid w:val="00827F65"/>
    <w:rsid w:val="008300AF"/>
    <w:rsid w:val="008303F1"/>
    <w:rsid w:val="00831BA3"/>
    <w:rsid w:val="0083307B"/>
    <w:rsid w:val="00833669"/>
    <w:rsid w:val="008376AC"/>
    <w:rsid w:val="00837A2C"/>
    <w:rsid w:val="00837B0F"/>
    <w:rsid w:val="008405D5"/>
    <w:rsid w:val="00840CF4"/>
    <w:rsid w:val="00841291"/>
    <w:rsid w:val="008415C7"/>
    <w:rsid w:val="00842980"/>
    <w:rsid w:val="0084369A"/>
    <w:rsid w:val="00843B28"/>
    <w:rsid w:val="00843DB2"/>
    <w:rsid w:val="008444E8"/>
    <w:rsid w:val="00844E80"/>
    <w:rsid w:val="008453E1"/>
    <w:rsid w:val="00846608"/>
    <w:rsid w:val="0084694C"/>
    <w:rsid w:val="00846FE7"/>
    <w:rsid w:val="008471CB"/>
    <w:rsid w:val="0085006D"/>
    <w:rsid w:val="008501C9"/>
    <w:rsid w:val="00850B2C"/>
    <w:rsid w:val="00851863"/>
    <w:rsid w:val="00852858"/>
    <w:rsid w:val="008530E5"/>
    <w:rsid w:val="00853439"/>
    <w:rsid w:val="008555BB"/>
    <w:rsid w:val="00855CD6"/>
    <w:rsid w:val="00856911"/>
    <w:rsid w:val="00857CB0"/>
    <w:rsid w:val="00857E59"/>
    <w:rsid w:val="008620A9"/>
    <w:rsid w:val="008622A1"/>
    <w:rsid w:val="00863915"/>
    <w:rsid w:val="00863E55"/>
    <w:rsid w:val="00863F9F"/>
    <w:rsid w:val="00865767"/>
    <w:rsid w:val="0086638C"/>
    <w:rsid w:val="00866A0F"/>
    <w:rsid w:val="008677FD"/>
    <w:rsid w:val="00867FA2"/>
    <w:rsid w:val="008706D4"/>
    <w:rsid w:val="008707A0"/>
    <w:rsid w:val="00870948"/>
    <w:rsid w:val="00870F8A"/>
    <w:rsid w:val="00870FAD"/>
    <w:rsid w:val="008719A4"/>
    <w:rsid w:val="00871D23"/>
    <w:rsid w:val="00873314"/>
    <w:rsid w:val="00874312"/>
    <w:rsid w:val="0087437C"/>
    <w:rsid w:val="00875039"/>
    <w:rsid w:val="0087541B"/>
    <w:rsid w:val="00875BA5"/>
    <w:rsid w:val="00875CD7"/>
    <w:rsid w:val="00875EE1"/>
    <w:rsid w:val="00876B4D"/>
    <w:rsid w:val="00876EE4"/>
    <w:rsid w:val="008774D2"/>
    <w:rsid w:val="00877E0E"/>
    <w:rsid w:val="00877F18"/>
    <w:rsid w:val="008800D7"/>
    <w:rsid w:val="0088046D"/>
    <w:rsid w:val="00882DE2"/>
    <w:rsid w:val="00884C86"/>
    <w:rsid w:val="00884FBE"/>
    <w:rsid w:val="0088578E"/>
    <w:rsid w:val="00886ABD"/>
    <w:rsid w:val="00886F60"/>
    <w:rsid w:val="00891313"/>
    <w:rsid w:val="00891DC5"/>
    <w:rsid w:val="00892E2C"/>
    <w:rsid w:val="00892F0B"/>
    <w:rsid w:val="00893A17"/>
    <w:rsid w:val="008941E3"/>
    <w:rsid w:val="00894691"/>
    <w:rsid w:val="008948D6"/>
    <w:rsid w:val="00894A88"/>
    <w:rsid w:val="00895386"/>
    <w:rsid w:val="00896CD0"/>
    <w:rsid w:val="008A0914"/>
    <w:rsid w:val="008A1059"/>
    <w:rsid w:val="008A1421"/>
    <w:rsid w:val="008A15B1"/>
    <w:rsid w:val="008A21EE"/>
    <w:rsid w:val="008A21FF"/>
    <w:rsid w:val="008A2CE2"/>
    <w:rsid w:val="008A2E88"/>
    <w:rsid w:val="008A30AC"/>
    <w:rsid w:val="008A37FA"/>
    <w:rsid w:val="008A44B8"/>
    <w:rsid w:val="008A4F82"/>
    <w:rsid w:val="008A51A8"/>
    <w:rsid w:val="008A54C7"/>
    <w:rsid w:val="008A6A27"/>
    <w:rsid w:val="008A6A3F"/>
    <w:rsid w:val="008A77D8"/>
    <w:rsid w:val="008B0483"/>
    <w:rsid w:val="008B120C"/>
    <w:rsid w:val="008B1528"/>
    <w:rsid w:val="008B23CF"/>
    <w:rsid w:val="008B2D25"/>
    <w:rsid w:val="008B34C7"/>
    <w:rsid w:val="008B4096"/>
    <w:rsid w:val="008B4B71"/>
    <w:rsid w:val="008B51A0"/>
    <w:rsid w:val="008B592A"/>
    <w:rsid w:val="008B6B6E"/>
    <w:rsid w:val="008B71CB"/>
    <w:rsid w:val="008B7B5C"/>
    <w:rsid w:val="008C0635"/>
    <w:rsid w:val="008C0C99"/>
    <w:rsid w:val="008C12B7"/>
    <w:rsid w:val="008C1FC7"/>
    <w:rsid w:val="008C2017"/>
    <w:rsid w:val="008C2CE3"/>
    <w:rsid w:val="008C4584"/>
    <w:rsid w:val="008C4958"/>
    <w:rsid w:val="008C4BAA"/>
    <w:rsid w:val="008C67DB"/>
    <w:rsid w:val="008C6949"/>
    <w:rsid w:val="008C6A0C"/>
    <w:rsid w:val="008C6A78"/>
    <w:rsid w:val="008C6AE8"/>
    <w:rsid w:val="008C7573"/>
    <w:rsid w:val="008C7728"/>
    <w:rsid w:val="008D00A5"/>
    <w:rsid w:val="008D0CCE"/>
    <w:rsid w:val="008D1071"/>
    <w:rsid w:val="008D13A0"/>
    <w:rsid w:val="008D26E5"/>
    <w:rsid w:val="008D34F1"/>
    <w:rsid w:val="008D35AE"/>
    <w:rsid w:val="008D39D8"/>
    <w:rsid w:val="008D3B1C"/>
    <w:rsid w:val="008D4DB2"/>
    <w:rsid w:val="008D5DE8"/>
    <w:rsid w:val="008D6D1A"/>
    <w:rsid w:val="008D70AC"/>
    <w:rsid w:val="008D738F"/>
    <w:rsid w:val="008E065E"/>
    <w:rsid w:val="008E06D2"/>
    <w:rsid w:val="008E0927"/>
    <w:rsid w:val="008E1909"/>
    <w:rsid w:val="008E1E64"/>
    <w:rsid w:val="008E315C"/>
    <w:rsid w:val="008E6BA4"/>
    <w:rsid w:val="008E6DAC"/>
    <w:rsid w:val="008E7287"/>
    <w:rsid w:val="008E78C2"/>
    <w:rsid w:val="008F0424"/>
    <w:rsid w:val="008F0AAF"/>
    <w:rsid w:val="008F0BEB"/>
    <w:rsid w:val="008F1C4E"/>
    <w:rsid w:val="008F1EAB"/>
    <w:rsid w:val="008F27D9"/>
    <w:rsid w:val="008F33DC"/>
    <w:rsid w:val="008F477F"/>
    <w:rsid w:val="008F4FB7"/>
    <w:rsid w:val="008F5D42"/>
    <w:rsid w:val="008F6FF7"/>
    <w:rsid w:val="008F7CED"/>
    <w:rsid w:val="00902350"/>
    <w:rsid w:val="00902524"/>
    <w:rsid w:val="009027D4"/>
    <w:rsid w:val="00902F64"/>
    <w:rsid w:val="0090336B"/>
    <w:rsid w:val="00904258"/>
    <w:rsid w:val="00904AE8"/>
    <w:rsid w:val="009053AA"/>
    <w:rsid w:val="0090602E"/>
    <w:rsid w:val="0090688D"/>
    <w:rsid w:val="00906939"/>
    <w:rsid w:val="00906D3F"/>
    <w:rsid w:val="00906DBB"/>
    <w:rsid w:val="009070D2"/>
    <w:rsid w:val="00907525"/>
    <w:rsid w:val="0091073F"/>
    <w:rsid w:val="00910B7D"/>
    <w:rsid w:val="0091114D"/>
    <w:rsid w:val="00911CDC"/>
    <w:rsid w:val="00911DFB"/>
    <w:rsid w:val="009121E3"/>
    <w:rsid w:val="009138A0"/>
    <w:rsid w:val="009139D9"/>
    <w:rsid w:val="009140BA"/>
    <w:rsid w:val="009142B3"/>
    <w:rsid w:val="0091456C"/>
    <w:rsid w:val="00914AD8"/>
    <w:rsid w:val="00915A4F"/>
    <w:rsid w:val="00916079"/>
    <w:rsid w:val="009169AF"/>
    <w:rsid w:val="00916EA6"/>
    <w:rsid w:val="009175FC"/>
    <w:rsid w:val="00917CE9"/>
    <w:rsid w:val="009209FC"/>
    <w:rsid w:val="00920BF2"/>
    <w:rsid w:val="00920EC4"/>
    <w:rsid w:val="0092105A"/>
    <w:rsid w:val="00921139"/>
    <w:rsid w:val="00921301"/>
    <w:rsid w:val="00922010"/>
    <w:rsid w:val="009226C6"/>
    <w:rsid w:val="0092422F"/>
    <w:rsid w:val="009247D1"/>
    <w:rsid w:val="00924984"/>
    <w:rsid w:val="00924C87"/>
    <w:rsid w:val="009251FA"/>
    <w:rsid w:val="00925282"/>
    <w:rsid w:val="00925424"/>
    <w:rsid w:val="009265B0"/>
    <w:rsid w:val="009268A4"/>
    <w:rsid w:val="00926A2F"/>
    <w:rsid w:val="00926C2C"/>
    <w:rsid w:val="00927512"/>
    <w:rsid w:val="00927725"/>
    <w:rsid w:val="00930E54"/>
    <w:rsid w:val="00931BD9"/>
    <w:rsid w:val="00932F29"/>
    <w:rsid w:val="009347C5"/>
    <w:rsid w:val="009351D5"/>
    <w:rsid w:val="00935904"/>
    <w:rsid w:val="009368F3"/>
    <w:rsid w:val="00941636"/>
    <w:rsid w:val="009424A4"/>
    <w:rsid w:val="00943742"/>
    <w:rsid w:val="00944BA9"/>
    <w:rsid w:val="00945C05"/>
    <w:rsid w:val="009462AA"/>
    <w:rsid w:val="00946945"/>
    <w:rsid w:val="009473F0"/>
    <w:rsid w:val="00947713"/>
    <w:rsid w:val="00947F90"/>
    <w:rsid w:val="00950DE7"/>
    <w:rsid w:val="009513BF"/>
    <w:rsid w:val="009514DE"/>
    <w:rsid w:val="00952867"/>
    <w:rsid w:val="00953920"/>
    <w:rsid w:val="009539AD"/>
    <w:rsid w:val="00953D47"/>
    <w:rsid w:val="00954586"/>
    <w:rsid w:val="00954E80"/>
    <w:rsid w:val="00955AF1"/>
    <w:rsid w:val="00955CBF"/>
    <w:rsid w:val="0095681E"/>
    <w:rsid w:val="00957036"/>
    <w:rsid w:val="009572D4"/>
    <w:rsid w:val="00957E81"/>
    <w:rsid w:val="009601D6"/>
    <w:rsid w:val="00960A5C"/>
    <w:rsid w:val="00961706"/>
    <w:rsid w:val="009618CC"/>
    <w:rsid w:val="00961921"/>
    <w:rsid w:val="00961DF4"/>
    <w:rsid w:val="00962C77"/>
    <w:rsid w:val="00963A03"/>
    <w:rsid w:val="00963A22"/>
    <w:rsid w:val="00963C51"/>
    <w:rsid w:val="00963F50"/>
    <w:rsid w:val="009642D6"/>
    <w:rsid w:val="0096430A"/>
    <w:rsid w:val="009652D9"/>
    <w:rsid w:val="0096554B"/>
    <w:rsid w:val="0096584A"/>
    <w:rsid w:val="009672BA"/>
    <w:rsid w:val="00970302"/>
    <w:rsid w:val="0097069E"/>
    <w:rsid w:val="00970797"/>
    <w:rsid w:val="009707C4"/>
    <w:rsid w:val="0097097A"/>
    <w:rsid w:val="00970C62"/>
    <w:rsid w:val="00971DE8"/>
    <w:rsid w:val="00971F08"/>
    <w:rsid w:val="00972797"/>
    <w:rsid w:val="00972939"/>
    <w:rsid w:val="0097293B"/>
    <w:rsid w:val="00973D34"/>
    <w:rsid w:val="00973DEB"/>
    <w:rsid w:val="00973E5F"/>
    <w:rsid w:val="009757B3"/>
    <w:rsid w:val="009759D8"/>
    <w:rsid w:val="0097603D"/>
    <w:rsid w:val="00976949"/>
    <w:rsid w:val="00976E4C"/>
    <w:rsid w:val="00976EE4"/>
    <w:rsid w:val="00980477"/>
    <w:rsid w:val="00980DD9"/>
    <w:rsid w:val="00981BC5"/>
    <w:rsid w:val="00982F78"/>
    <w:rsid w:val="00983496"/>
    <w:rsid w:val="009836C8"/>
    <w:rsid w:val="00983792"/>
    <w:rsid w:val="009841D9"/>
    <w:rsid w:val="00985253"/>
    <w:rsid w:val="009853B3"/>
    <w:rsid w:val="0098619C"/>
    <w:rsid w:val="00987123"/>
    <w:rsid w:val="00987446"/>
    <w:rsid w:val="00987F50"/>
    <w:rsid w:val="00990630"/>
    <w:rsid w:val="00990BD8"/>
    <w:rsid w:val="00990E8B"/>
    <w:rsid w:val="00991761"/>
    <w:rsid w:val="00994AB3"/>
    <w:rsid w:val="00994DCA"/>
    <w:rsid w:val="0099510E"/>
    <w:rsid w:val="009960EC"/>
    <w:rsid w:val="00996394"/>
    <w:rsid w:val="0099671F"/>
    <w:rsid w:val="00996BBB"/>
    <w:rsid w:val="009970DD"/>
    <w:rsid w:val="009A0927"/>
    <w:rsid w:val="009A0FBA"/>
    <w:rsid w:val="009A11BF"/>
    <w:rsid w:val="009A1389"/>
    <w:rsid w:val="009A1601"/>
    <w:rsid w:val="009A1CAD"/>
    <w:rsid w:val="009A2044"/>
    <w:rsid w:val="009A2554"/>
    <w:rsid w:val="009A26FB"/>
    <w:rsid w:val="009A2716"/>
    <w:rsid w:val="009A28F7"/>
    <w:rsid w:val="009A2BF8"/>
    <w:rsid w:val="009A3BB6"/>
    <w:rsid w:val="009A462D"/>
    <w:rsid w:val="009A535C"/>
    <w:rsid w:val="009A5CBA"/>
    <w:rsid w:val="009A6A51"/>
    <w:rsid w:val="009A6A56"/>
    <w:rsid w:val="009A7E86"/>
    <w:rsid w:val="009B0427"/>
    <w:rsid w:val="009B072F"/>
    <w:rsid w:val="009B11F8"/>
    <w:rsid w:val="009B1869"/>
    <w:rsid w:val="009B1A27"/>
    <w:rsid w:val="009B1F30"/>
    <w:rsid w:val="009B3AC2"/>
    <w:rsid w:val="009B477A"/>
    <w:rsid w:val="009B4DF4"/>
    <w:rsid w:val="009B564E"/>
    <w:rsid w:val="009B5E19"/>
    <w:rsid w:val="009B7365"/>
    <w:rsid w:val="009B7E87"/>
    <w:rsid w:val="009C0169"/>
    <w:rsid w:val="009C0497"/>
    <w:rsid w:val="009C0512"/>
    <w:rsid w:val="009C085B"/>
    <w:rsid w:val="009C0B79"/>
    <w:rsid w:val="009C0B8B"/>
    <w:rsid w:val="009C183E"/>
    <w:rsid w:val="009C1F37"/>
    <w:rsid w:val="009C33CD"/>
    <w:rsid w:val="009C403E"/>
    <w:rsid w:val="009C4CE9"/>
    <w:rsid w:val="009C4FD4"/>
    <w:rsid w:val="009C7445"/>
    <w:rsid w:val="009C78D4"/>
    <w:rsid w:val="009C7F1B"/>
    <w:rsid w:val="009D078A"/>
    <w:rsid w:val="009D0C02"/>
    <w:rsid w:val="009D2422"/>
    <w:rsid w:val="009D4D29"/>
    <w:rsid w:val="009D4EAE"/>
    <w:rsid w:val="009D4FF0"/>
    <w:rsid w:val="009D5B90"/>
    <w:rsid w:val="009D703C"/>
    <w:rsid w:val="009D718F"/>
    <w:rsid w:val="009E031C"/>
    <w:rsid w:val="009E031D"/>
    <w:rsid w:val="009E0382"/>
    <w:rsid w:val="009E068F"/>
    <w:rsid w:val="009E0AB5"/>
    <w:rsid w:val="009E14E0"/>
    <w:rsid w:val="009E1830"/>
    <w:rsid w:val="009E35DB"/>
    <w:rsid w:val="009E3D15"/>
    <w:rsid w:val="009E4213"/>
    <w:rsid w:val="009E47A3"/>
    <w:rsid w:val="009E5A33"/>
    <w:rsid w:val="009E6C1A"/>
    <w:rsid w:val="009E770F"/>
    <w:rsid w:val="009E78AA"/>
    <w:rsid w:val="009E7E24"/>
    <w:rsid w:val="009F08F3"/>
    <w:rsid w:val="009F0B06"/>
    <w:rsid w:val="009F129E"/>
    <w:rsid w:val="009F2027"/>
    <w:rsid w:val="009F2893"/>
    <w:rsid w:val="009F2A16"/>
    <w:rsid w:val="009F344F"/>
    <w:rsid w:val="009F3472"/>
    <w:rsid w:val="009F34E1"/>
    <w:rsid w:val="009F4305"/>
    <w:rsid w:val="009F51D0"/>
    <w:rsid w:val="009F542F"/>
    <w:rsid w:val="009F5E36"/>
    <w:rsid w:val="009F5F59"/>
    <w:rsid w:val="009F7326"/>
    <w:rsid w:val="00A0056B"/>
    <w:rsid w:val="00A0065B"/>
    <w:rsid w:val="00A006E7"/>
    <w:rsid w:val="00A009FC"/>
    <w:rsid w:val="00A01ED4"/>
    <w:rsid w:val="00A027AC"/>
    <w:rsid w:val="00A02C56"/>
    <w:rsid w:val="00A031D8"/>
    <w:rsid w:val="00A039BE"/>
    <w:rsid w:val="00A048A8"/>
    <w:rsid w:val="00A04F49"/>
    <w:rsid w:val="00A072C5"/>
    <w:rsid w:val="00A10A5A"/>
    <w:rsid w:val="00A1271C"/>
    <w:rsid w:val="00A13162"/>
    <w:rsid w:val="00A135E4"/>
    <w:rsid w:val="00A13958"/>
    <w:rsid w:val="00A13AF7"/>
    <w:rsid w:val="00A13E54"/>
    <w:rsid w:val="00A14E31"/>
    <w:rsid w:val="00A160A0"/>
    <w:rsid w:val="00A1660F"/>
    <w:rsid w:val="00A16783"/>
    <w:rsid w:val="00A176CF"/>
    <w:rsid w:val="00A17946"/>
    <w:rsid w:val="00A17F63"/>
    <w:rsid w:val="00A2038D"/>
    <w:rsid w:val="00A2059D"/>
    <w:rsid w:val="00A2193B"/>
    <w:rsid w:val="00A22084"/>
    <w:rsid w:val="00A2268E"/>
    <w:rsid w:val="00A22D2C"/>
    <w:rsid w:val="00A2351A"/>
    <w:rsid w:val="00A23662"/>
    <w:rsid w:val="00A237F3"/>
    <w:rsid w:val="00A242A2"/>
    <w:rsid w:val="00A245AC"/>
    <w:rsid w:val="00A25A2F"/>
    <w:rsid w:val="00A264A9"/>
    <w:rsid w:val="00A2668B"/>
    <w:rsid w:val="00A26D1D"/>
    <w:rsid w:val="00A26DCF"/>
    <w:rsid w:val="00A27785"/>
    <w:rsid w:val="00A279AB"/>
    <w:rsid w:val="00A30187"/>
    <w:rsid w:val="00A31CDE"/>
    <w:rsid w:val="00A31EFC"/>
    <w:rsid w:val="00A320B9"/>
    <w:rsid w:val="00A3230B"/>
    <w:rsid w:val="00A33CBA"/>
    <w:rsid w:val="00A3419F"/>
    <w:rsid w:val="00A3448A"/>
    <w:rsid w:val="00A34591"/>
    <w:rsid w:val="00A34A67"/>
    <w:rsid w:val="00A34D89"/>
    <w:rsid w:val="00A35976"/>
    <w:rsid w:val="00A35DB2"/>
    <w:rsid w:val="00A36297"/>
    <w:rsid w:val="00A36325"/>
    <w:rsid w:val="00A3718E"/>
    <w:rsid w:val="00A375A3"/>
    <w:rsid w:val="00A37CD7"/>
    <w:rsid w:val="00A404F2"/>
    <w:rsid w:val="00A40688"/>
    <w:rsid w:val="00A41E2B"/>
    <w:rsid w:val="00A41FE8"/>
    <w:rsid w:val="00A4312E"/>
    <w:rsid w:val="00A45247"/>
    <w:rsid w:val="00A45B74"/>
    <w:rsid w:val="00A468D6"/>
    <w:rsid w:val="00A47968"/>
    <w:rsid w:val="00A50655"/>
    <w:rsid w:val="00A50ED3"/>
    <w:rsid w:val="00A52858"/>
    <w:rsid w:val="00A52BD1"/>
    <w:rsid w:val="00A52E1D"/>
    <w:rsid w:val="00A532CA"/>
    <w:rsid w:val="00A533CE"/>
    <w:rsid w:val="00A53F34"/>
    <w:rsid w:val="00A5495B"/>
    <w:rsid w:val="00A55ADD"/>
    <w:rsid w:val="00A55DD0"/>
    <w:rsid w:val="00A5660D"/>
    <w:rsid w:val="00A56948"/>
    <w:rsid w:val="00A6004C"/>
    <w:rsid w:val="00A600FE"/>
    <w:rsid w:val="00A6088A"/>
    <w:rsid w:val="00A60A8E"/>
    <w:rsid w:val="00A60BE0"/>
    <w:rsid w:val="00A612CE"/>
    <w:rsid w:val="00A61499"/>
    <w:rsid w:val="00A618C0"/>
    <w:rsid w:val="00A618F0"/>
    <w:rsid w:val="00A61936"/>
    <w:rsid w:val="00A61950"/>
    <w:rsid w:val="00A61A12"/>
    <w:rsid w:val="00A622C5"/>
    <w:rsid w:val="00A62A77"/>
    <w:rsid w:val="00A63483"/>
    <w:rsid w:val="00A63CB4"/>
    <w:rsid w:val="00A63D14"/>
    <w:rsid w:val="00A64091"/>
    <w:rsid w:val="00A64B5F"/>
    <w:rsid w:val="00A64DC2"/>
    <w:rsid w:val="00A64E52"/>
    <w:rsid w:val="00A657D7"/>
    <w:rsid w:val="00A66003"/>
    <w:rsid w:val="00A660AC"/>
    <w:rsid w:val="00A6616E"/>
    <w:rsid w:val="00A6781B"/>
    <w:rsid w:val="00A67E6C"/>
    <w:rsid w:val="00A712F7"/>
    <w:rsid w:val="00A717E7"/>
    <w:rsid w:val="00A71B99"/>
    <w:rsid w:val="00A739D0"/>
    <w:rsid w:val="00A73E3B"/>
    <w:rsid w:val="00A75CAC"/>
    <w:rsid w:val="00A76194"/>
    <w:rsid w:val="00A761D4"/>
    <w:rsid w:val="00A77530"/>
    <w:rsid w:val="00A77EC4"/>
    <w:rsid w:val="00A80364"/>
    <w:rsid w:val="00A80790"/>
    <w:rsid w:val="00A81270"/>
    <w:rsid w:val="00A81D50"/>
    <w:rsid w:val="00A82A8D"/>
    <w:rsid w:val="00A83F9A"/>
    <w:rsid w:val="00A83FF6"/>
    <w:rsid w:val="00A8480A"/>
    <w:rsid w:val="00A84C4B"/>
    <w:rsid w:val="00A859FD"/>
    <w:rsid w:val="00A8745E"/>
    <w:rsid w:val="00A87A98"/>
    <w:rsid w:val="00A87D61"/>
    <w:rsid w:val="00A90DDB"/>
    <w:rsid w:val="00A91512"/>
    <w:rsid w:val="00A91F72"/>
    <w:rsid w:val="00A9208B"/>
    <w:rsid w:val="00A921A5"/>
    <w:rsid w:val="00A922E2"/>
    <w:rsid w:val="00A92467"/>
    <w:rsid w:val="00A92879"/>
    <w:rsid w:val="00A93070"/>
    <w:rsid w:val="00A9442A"/>
    <w:rsid w:val="00A958E2"/>
    <w:rsid w:val="00A95D1C"/>
    <w:rsid w:val="00A95FD7"/>
    <w:rsid w:val="00A968B9"/>
    <w:rsid w:val="00A96E0B"/>
    <w:rsid w:val="00A97584"/>
    <w:rsid w:val="00A97B1F"/>
    <w:rsid w:val="00AA016F"/>
    <w:rsid w:val="00AA1B16"/>
    <w:rsid w:val="00AA1ED6"/>
    <w:rsid w:val="00AA3FB5"/>
    <w:rsid w:val="00AA51D6"/>
    <w:rsid w:val="00AA5D77"/>
    <w:rsid w:val="00AA5E5B"/>
    <w:rsid w:val="00AA6C8E"/>
    <w:rsid w:val="00AA73C8"/>
    <w:rsid w:val="00AA7B3F"/>
    <w:rsid w:val="00AA7BAF"/>
    <w:rsid w:val="00AA7BEA"/>
    <w:rsid w:val="00AB0BC8"/>
    <w:rsid w:val="00AB0CFF"/>
    <w:rsid w:val="00AB11CA"/>
    <w:rsid w:val="00AB12C4"/>
    <w:rsid w:val="00AB14D9"/>
    <w:rsid w:val="00AB2056"/>
    <w:rsid w:val="00AB230B"/>
    <w:rsid w:val="00AB248E"/>
    <w:rsid w:val="00AB24F1"/>
    <w:rsid w:val="00AB4555"/>
    <w:rsid w:val="00AB4744"/>
    <w:rsid w:val="00AB4AB8"/>
    <w:rsid w:val="00AB5243"/>
    <w:rsid w:val="00AB655E"/>
    <w:rsid w:val="00AB6E0D"/>
    <w:rsid w:val="00AB6EDB"/>
    <w:rsid w:val="00AB78F6"/>
    <w:rsid w:val="00AB7CBD"/>
    <w:rsid w:val="00AC007F"/>
    <w:rsid w:val="00AC0541"/>
    <w:rsid w:val="00AC0AF0"/>
    <w:rsid w:val="00AC13DD"/>
    <w:rsid w:val="00AC17DF"/>
    <w:rsid w:val="00AC18FF"/>
    <w:rsid w:val="00AC199C"/>
    <w:rsid w:val="00AC1C2E"/>
    <w:rsid w:val="00AC2021"/>
    <w:rsid w:val="00AC2397"/>
    <w:rsid w:val="00AC2575"/>
    <w:rsid w:val="00AC2B54"/>
    <w:rsid w:val="00AC2ECD"/>
    <w:rsid w:val="00AC3119"/>
    <w:rsid w:val="00AC3E6F"/>
    <w:rsid w:val="00AC4604"/>
    <w:rsid w:val="00AC49FB"/>
    <w:rsid w:val="00AC531E"/>
    <w:rsid w:val="00AC5A10"/>
    <w:rsid w:val="00AC5EF2"/>
    <w:rsid w:val="00AC7B16"/>
    <w:rsid w:val="00AD03B4"/>
    <w:rsid w:val="00AD03B9"/>
    <w:rsid w:val="00AD0AA3"/>
    <w:rsid w:val="00AD123A"/>
    <w:rsid w:val="00AD15A6"/>
    <w:rsid w:val="00AD1A3F"/>
    <w:rsid w:val="00AD2ED0"/>
    <w:rsid w:val="00AD2FC4"/>
    <w:rsid w:val="00AD3F94"/>
    <w:rsid w:val="00AD4A5A"/>
    <w:rsid w:val="00AD520A"/>
    <w:rsid w:val="00AD69EF"/>
    <w:rsid w:val="00AD7DD6"/>
    <w:rsid w:val="00AE1C58"/>
    <w:rsid w:val="00AE27AC"/>
    <w:rsid w:val="00AE30D3"/>
    <w:rsid w:val="00AE365E"/>
    <w:rsid w:val="00AE40E0"/>
    <w:rsid w:val="00AE489F"/>
    <w:rsid w:val="00AE48B0"/>
    <w:rsid w:val="00AE4DBA"/>
    <w:rsid w:val="00AE4F07"/>
    <w:rsid w:val="00AE5760"/>
    <w:rsid w:val="00AE6077"/>
    <w:rsid w:val="00AE70BB"/>
    <w:rsid w:val="00AE748C"/>
    <w:rsid w:val="00AF0A6F"/>
    <w:rsid w:val="00AF14F5"/>
    <w:rsid w:val="00AF1C5D"/>
    <w:rsid w:val="00AF256F"/>
    <w:rsid w:val="00AF2754"/>
    <w:rsid w:val="00AF3C33"/>
    <w:rsid w:val="00AF42D7"/>
    <w:rsid w:val="00AF50B8"/>
    <w:rsid w:val="00AF6854"/>
    <w:rsid w:val="00AF698B"/>
    <w:rsid w:val="00AF7DB6"/>
    <w:rsid w:val="00B006FE"/>
    <w:rsid w:val="00B007CB"/>
    <w:rsid w:val="00B00944"/>
    <w:rsid w:val="00B010CE"/>
    <w:rsid w:val="00B02179"/>
    <w:rsid w:val="00B02AA9"/>
    <w:rsid w:val="00B02FA3"/>
    <w:rsid w:val="00B03774"/>
    <w:rsid w:val="00B0419F"/>
    <w:rsid w:val="00B04DF9"/>
    <w:rsid w:val="00B05084"/>
    <w:rsid w:val="00B057ED"/>
    <w:rsid w:val="00B0665C"/>
    <w:rsid w:val="00B06D1A"/>
    <w:rsid w:val="00B07387"/>
    <w:rsid w:val="00B073FE"/>
    <w:rsid w:val="00B07CD6"/>
    <w:rsid w:val="00B104D4"/>
    <w:rsid w:val="00B10668"/>
    <w:rsid w:val="00B10A73"/>
    <w:rsid w:val="00B10BF8"/>
    <w:rsid w:val="00B10CC4"/>
    <w:rsid w:val="00B14145"/>
    <w:rsid w:val="00B157F9"/>
    <w:rsid w:val="00B17C29"/>
    <w:rsid w:val="00B20256"/>
    <w:rsid w:val="00B204F9"/>
    <w:rsid w:val="00B20D09"/>
    <w:rsid w:val="00B22C3D"/>
    <w:rsid w:val="00B22E0D"/>
    <w:rsid w:val="00B256F1"/>
    <w:rsid w:val="00B2578C"/>
    <w:rsid w:val="00B263FA"/>
    <w:rsid w:val="00B264CA"/>
    <w:rsid w:val="00B274B7"/>
    <w:rsid w:val="00B2763F"/>
    <w:rsid w:val="00B27862"/>
    <w:rsid w:val="00B27AAC"/>
    <w:rsid w:val="00B27B4D"/>
    <w:rsid w:val="00B30929"/>
    <w:rsid w:val="00B30CA0"/>
    <w:rsid w:val="00B316A7"/>
    <w:rsid w:val="00B31F2A"/>
    <w:rsid w:val="00B32774"/>
    <w:rsid w:val="00B35DA6"/>
    <w:rsid w:val="00B35E6C"/>
    <w:rsid w:val="00B361BB"/>
    <w:rsid w:val="00B371D9"/>
    <w:rsid w:val="00B372AA"/>
    <w:rsid w:val="00B37BF1"/>
    <w:rsid w:val="00B37ECE"/>
    <w:rsid w:val="00B40445"/>
    <w:rsid w:val="00B409A8"/>
    <w:rsid w:val="00B409E0"/>
    <w:rsid w:val="00B416EF"/>
    <w:rsid w:val="00B41888"/>
    <w:rsid w:val="00B41AB1"/>
    <w:rsid w:val="00B41C27"/>
    <w:rsid w:val="00B423DF"/>
    <w:rsid w:val="00B42BE4"/>
    <w:rsid w:val="00B42D7C"/>
    <w:rsid w:val="00B441ED"/>
    <w:rsid w:val="00B45A52"/>
    <w:rsid w:val="00B46175"/>
    <w:rsid w:val="00B461B8"/>
    <w:rsid w:val="00B5080A"/>
    <w:rsid w:val="00B5096E"/>
    <w:rsid w:val="00B51047"/>
    <w:rsid w:val="00B51A00"/>
    <w:rsid w:val="00B51DB8"/>
    <w:rsid w:val="00B5292F"/>
    <w:rsid w:val="00B53175"/>
    <w:rsid w:val="00B53C76"/>
    <w:rsid w:val="00B53F5F"/>
    <w:rsid w:val="00B548B7"/>
    <w:rsid w:val="00B57585"/>
    <w:rsid w:val="00B57D6C"/>
    <w:rsid w:val="00B60AF6"/>
    <w:rsid w:val="00B6183C"/>
    <w:rsid w:val="00B61DD2"/>
    <w:rsid w:val="00B6420E"/>
    <w:rsid w:val="00B65835"/>
    <w:rsid w:val="00B658BA"/>
    <w:rsid w:val="00B658C4"/>
    <w:rsid w:val="00B664C7"/>
    <w:rsid w:val="00B66B71"/>
    <w:rsid w:val="00B66B7A"/>
    <w:rsid w:val="00B679B7"/>
    <w:rsid w:val="00B67F7C"/>
    <w:rsid w:val="00B70BE5"/>
    <w:rsid w:val="00B72267"/>
    <w:rsid w:val="00B72F4D"/>
    <w:rsid w:val="00B735C0"/>
    <w:rsid w:val="00B73606"/>
    <w:rsid w:val="00B739F6"/>
    <w:rsid w:val="00B73F88"/>
    <w:rsid w:val="00B744D1"/>
    <w:rsid w:val="00B7528C"/>
    <w:rsid w:val="00B75461"/>
    <w:rsid w:val="00B75A64"/>
    <w:rsid w:val="00B76CC0"/>
    <w:rsid w:val="00B7703C"/>
    <w:rsid w:val="00B777BD"/>
    <w:rsid w:val="00B80397"/>
    <w:rsid w:val="00B807B5"/>
    <w:rsid w:val="00B8089B"/>
    <w:rsid w:val="00B80CE5"/>
    <w:rsid w:val="00B80D6B"/>
    <w:rsid w:val="00B81091"/>
    <w:rsid w:val="00B81654"/>
    <w:rsid w:val="00B81A6C"/>
    <w:rsid w:val="00B81D85"/>
    <w:rsid w:val="00B82BBA"/>
    <w:rsid w:val="00B8399C"/>
    <w:rsid w:val="00B84024"/>
    <w:rsid w:val="00B84D3F"/>
    <w:rsid w:val="00B84DFA"/>
    <w:rsid w:val="00B85321"/>
    <w:rsid w:val="00B85DE5"/>
    <w:rsid w:val="00B861A6"/>
    <w:rsid w:val="00B864C1"/>
    <w:rsid w:val="00B868D6"/>
    <w:rsid w:val="00B86FC8"/>
    <w:rsid w:val="00B901E0"/>
    <w:rsid w:val="00B90F73"/>
    <w:rsid w:val="00B91335"/>
    <w:rsid w:val="00B92D0E"/>
    <w:rsid w:val="00B937D0"/>
    <w:rsid w:val="00B93B59"/>
    <w:rsid w:val="00B9406A"/>
    <w:rsid w:val="00B942F0"/>
    <w:rsid w:val="00B96AC3"/>
    <w:rsid w:val="00B97661"/>
    <w:rsid w:val="00B97DF2"/>
    <w:rsid w:val="00BA024E"/>
    <w:rsid w:val="00BA0539"/>
    <w:rsid w:val="00BA0705"/>
    <w:rsid w:val="00BA11D7"/>
    <w:rsid w:val="00BA13E8"/>
    <w:rsid w:val="00BA1D6B"/>
    <w:rsid w:val="00BA20B3"/>
    <w:rsid w:val="00BA2280"/>
    <w:rsid w:val="00BA2479"/>
    <w:rsid w:val="00BA29AD"/>
    <w:rsid w:val="00BA2A08"/>
    <w:rsid w:val="00BA2C52"/>
    <w:rsid w:val="00BA3EF7"/>
    <w:rsid w:val="00BA4666"/>
    <w:rsid w:val="00BA477F"/>
    <w:rsid w:val="00BA4A97"/>
    <w:rsid w:val="00BA5522"/>
    <w:rsid w:val="00BA5697"/>
    <w:rsid w:val="00BA56D2"/>
    <w:rsid w:val="00BA727B"/>
    <w:rsid w:val="00BA76E0"/>
    <w:rsid w:val="00BB0249"/>
    <w:rsid w:val="00BB055B"/>
    <w:rsid w:val="00BB18B3"/>
    <w:rsid w:val="00BB19ED"/>
    <w:rsid w:val="00BB1E8B"/>
    <w:rsid w:val="00BB2A25"/>
    <w:rsid w:val="00BB366C"/>
    <w:rsid w:val="00BB37B2"/>
    <w:rsid w:val="00BB4AB7"/>
    <w:rsid w:val="00BB50C2"/>
    <w:rsid w:val="00BB51E9"/>
    <w:rsid w:val="00BB7DAA"/>
    <w:rsid w:val="00BC0D83"/>
    <w:rsid w:val="00BC0FDC"/>
    <w:rsid w:val="00BC14B3"/>
    <w:rsid w:val="00BC292D"/>
    <w:rsid w:val="00BC2C26"/>
    <w:rsid w:val="00BC3053"/>
    <w:rsid w:val="00BC3A31"/>
    <w:rsid w:val="00BC4D2E"/>
    <w:rsid w:val="00BC53A1"/>
    <w:rsid w:val="00BC5517"/>
    <w:rsid w:val="00BC5786"/>
    <w:rsid w:val="00BC7590"/>
    <w:rsid w:val="00BC7DD2"/>
    <w:rsid w:val="00BC7EAE"/>
    <w:rsid w:val="00BD1883"/>
    <w:rsid w:val="00BD1A2F"/>
    <w:rsid w:val="00BD275F"/>
    <w:rsid w:val="00BD3D8B"/>
    <w:rsid w:val="00BD44AE"/>
    <w:rsid w:val="00BD46C8"/>
    <w:rsid w:val="00BD48AC"/>
    <w:rsid w:val="00BD5F1A"/>
    <w:rsid w:val="00BD6320"/>
    <w:rsid w:val="00BD75EC"/>
    <w:rsid w:val="00BE0724"/>
    <w:rsid w:val="00BE1234"/>
    <w:rsid w:val="00BE1AEC"/>
    <w:rsid w:val="00BE29F1"/>
    <w:rsid w:val="00BE2FA6"/>
    <w:rsid w:val="00BE333F"/>
    <w:rsid w:val="00BE34F9"/>
    <w:rsid w:val="00BE39C9"/>
    <w:rsid w:val="00BE3FE5"/>
    <w:rsid w:val="00BE46A0"/>
    <w:rsid w:val="00BE48DC"/>
    <w:rsid w:val="00BE7234"/>
    <w:rsid w:val="00BE7406"/>
    <w:rsid w:val="00BE7603"/>
    <w:rsid w:val="00BE7F26"/>
    <w:rsid w:val="00BF0C54"/>
    <w:rsid w:val="00BF1D08"/>
    <w:rsid w:val="00BF1D76"/>
    <w:rsid w:val="00BF3279"/>
    <w:rsid w:val="00BF3DB8"/>
    <w:rsid w:val="00BF452D"/>
    <w:rsid w:val="00BF46D1"/>
    <w:rsid w:val="00BF5102"/>
    <w:rsid w:val="00BF567A"/>
    <w:rsid w:val="00BF5F21"/>
    <w:rsid w:val="00BF7008"/>
    <w:rsid w:val="00BF74A7"/>
    <w:rsid w:val="00BF74C7"/>
    <w:rsid w:val="00C0008D"/>
    <w:rsid w:val="00C00B89"/>
    <w:rsid w:val="00C0133E"/>
    <w:rsid w:val="00C015F1"/>
    <w:rsid w:val="00C01F33"/>
    <w:rsid w:val="00C02493"/>
    <w:rsid w:val="00C02AF1"/>
    <w:rsid w:val="00C02CC6"/>
    <w:rsid w:val="00C02EA8"/>
    <w:rsid w:val="00C040F7"/>
    <w:rsid w:val="00C044AB"/>
    <w:rsid w:val="00C04C36"/>
    <w:rsid w:val="00C04F23"/>
    <w:rsid w:val="00C05706"/>
    <w:rsid w:val="00C06055"/>
    <w:rsid w:val="00C060CE"/>
    <w:rsid w:val="00C06F42"/>
    <w:rsid w:val="00C07377"/>
    <w:rsid w:val="00C10478"/>
    <w:rsid w:val="00C10FF3"/>
    <w:rsid w:val="00C12107"/>
    <w:rsid w:val="00C12689"/>
    <w:rsid w:val="00C1384C"/>
    <w:rsid w:val="00C138CC"/>
    <w:rsid w:val="00C1410E"/>
    <w:rsid w:val="00C14C7D"/>
    <w:rsid w:val="00C14D4B"/>
    <w:rsid w:val="00C154BB"/>
    <w:rsid w:val="00C158F6"/>
    <w:rsid w:val="00C16A46"/>
    <w:rsid w:val="00C16C4A"/>
    <w:rsid w:val="00C16C7E"/>
    <w:rsid w:val="00C16CE1"/>
    <w:rsid w:val="00C171C4"/>
    <w:rsid w:val="00C175D0"/>
    <w:rsid w:val="00C20B5B"/>
    <w:rsid w:val="00C20C86"/>
    <w:rsid w:val="00C22CE4"/>
    <w:rsid w:val="00C2303A"/>
    <w:rsid w:val="00C232CB"/>
    <w:rsid w:val="00C24A20"/>
    <w:rsid w:val="00C26173"/>
    <w:rsid w:val="00C26B40"/>
    <w:rsid w:val="00C27534"/>
    <w:rsid w:val="00C27805"/>
    <w:rsid w:val="00C279B5"/>
    <w:rsid w:val="00C27A9D"/>
    <w:rsid w:val="00C27C45"/>
    <w:rsid w:val="00C301A8"/>
    <w:rsid w:val="00C306C4"/>
    <w:rsid w:val="00C3268E"/>
    <w:rsid w:val="00C33DA3"/>
    <w:rsid w:val="00C34868"/>
    <w:rsid w:val="00C3716A"/>
    <w:rsid w:val="00C3719D"/>
    <w:rsid w:val="00C371C6"/>
    <w:rsid w:val="00C37CB2"/>
    <w:rsid w:val="00C40366"/>
    <w:rsid w:val="00C40A1A"/>
    <w:rsid w:val="00C42F9C"/>
    <w:rsid w:val="00C4339A"/>
    <w:rsid w:val="00C43E46"/>
    <w:rsid w:val="00C44E29"/>
    <w:rsid w:val="00C4539D"/>
    <w:rsid w:val="00C46578"/>
    <w:rsid w:val="00C4710C"/>
    <w:rsid w:val="00C473A5"/>
    <w:rsid w:val="00C47A37"/>
    <w:rsid w:val="00C50148"/>
    <w:rsid w:val="00C50276"/>
    <w:rsid w:val="00C513E2"/>
    <w:rsid w:val="00C53F83"/>
    <w:rsid w:val="00C5476C"/>
    <w:rsid w:val="00C54995"/>
    <w:rsid w:val="00C54D41"/>
    <w:rsid w:val="00C54DBD"/>
    <w:rsid w:val="00C55864"/>
    <w:rsid w:val="00C55E7B"/>
    <w:rsid w:val="00C56094"/>
    <w:rsid w:val="00C562B8"/>
    <w:rsid w:val="00C565A8"/>
    <w:rsid w:val="00C57A48"/>
    <w:rsid w:val="00C57C39"/>
    <w:rsid w:val="00C60033"/>
    <w:rsid w:val="00C6012E"/>
    <w:rsid w:val="00C6062C"/>
    <w:rsid w:val="00C60732"/>
    <w:rsid w:val="00C60783"/>
    <w:rsid w:val="00C61090"/>
    <w:rsid w:val="00C62CC7"/>
    <w:rsid w:val="00C637D4"/>
    <w:rsid w:val="00C6403D"/>
    <w:rsid w:val="00C643E5"/>
    <w:rsid w:val="00C64672"/>
    <w:rsid w:val="00C657F6"/>
    <w:rsid w:val="00C6584E"/>
    <w:rsid w:val="00C671EE"/>
    <w:rsid w:val="00C70697"/>
    <w:rsid w:val="00C7112B"/>
    <w:rsid w:val="00C711EA"/>
    <w:rsid w:val="00C72093"/>
    <w:rsid w:val="00C72259"/>
    <w:rsid w:val="00C72C23"/>
    <w:rsid w:val="00C72EF4"/>
    <w:rsid w:val="00C744FE"/>
    <w:rsid w:val="00C75255"/>
    <w:rsid w:val="00C75B46"/>
    <w:rsid w:val="00C75D2F"/>
    <w:rsid w:val="00C75E64"/>
    <w:rsid w:val="00C767BE"/>
    <w:rsid w:val="00C76E3C"/>
    <w:rsid w:val="00C76EAF"/>
    <w:rsid w:val="00C76F68"/>
    <w:rsid w:val="00C80C17"/>
    <w:rsid w:val="00C80FC4"/>
    <w:rsid w:val="00C81568"/>
    <w:rsid w:val="00C82044"/>
    <w:rsid w:val="00C82785"/>
    <w:rsid w:val="00C82E0B"/>
    <w:rsid w:val="00C83050"/>
    <w:rsid w:val="00C83200"/>
    <w:rsid w:val="00C832B8"/>
    <w:rsid w:val="00C83643"/>
    <w:rsid w:val="00C8375C"/>
    <w:rsid w:val="00C839B6"/>
    <w:rsid w:val="00C84011"/>
    <w:rsid w:val="00C86810"/>
    <w:rsid w:val="00C86D8A"/>
    <w:rsid w:val="00C876BF"/>
    <w:rsid w:val="00C87AC0"/>
    <w:rsid w:val="00C9013E"/>
    <w:rsid w:val="00C901D4"/>
    <w:rsid w:val="00C9027A"/>
    <w:rsid w:val="00C9068E"/>
    <w:rsid w:val="00C91650"/>
    <w:rsid w:val="00C93814"/>
    <w:rsid w:val="00C93C4B"/>
    <w:rsid w:val="00C944AB"/>
    <w:rsid w:val="00C94BEA"/>
    <w:rsid w:val="00C95B40"/>
    <w:rsid w:val="00C95C56"/>
    <w:rsid w:val="00CA03E4"/>
    <w:rsid w:val="00CA073A"/>
    <w:rsid w:val="00CA098A"/>
    <w:rsid w:val="00CA0BE8"/>
    <w:rsid w:val="00CA1C72"/>
    <w:rsid w:val="00CA1D0D"/>
    <w:rsid w:val="00CA1ED8"/>
    <w:rsid w:val="00CA2A96"/>
    <w:rsid w:val="00CA2DA0"/>
    <w:rsid w:val="00CA39E5"/>
    <w:rsid w:val="00CA4E0E"/>
    <w:rsid w:val="00CA5103"/>
    <w:rsid w:val="00CA5C1E"/>
    <w:rsid w:val="00CA636A"/>
    <w:rsid w:val="00CA6E06"/>
    <w:rsid w:val="00CA774C"/>
    <w:rsid w:val="00CB00DB"/>
    <w:rsid w:val="00CB151A"/>
    <w:rsid w:val="00CB1D8E"/>
    <w:rsid w:val="00CB1F63"/>
    <w:rsid w:val="00CB201D"/>
    <w:rsid w:val="00CB2554"/>
    <w:rsid w:val="00CB3509"/>
    <w:rsid w:val="00CB3F7A"/>
    <w:rsid w:val="00CB7170"/>
    <w:rsid w:val="00CB7292"/>
    <w:rsid w:val="00CB7415"/>
    <w:rsid w:val="00CC0377"/>
    <w:rsid w:val="00CC040E"/>
    <w:rsid w:val="00CC111F"/>
    <w:rsid w:val="00CC2011"/>
    <w:rsid w:val="00CC34CF"/>
    <w:rsid w:val="00CC3EA0"/>
    <w:rsid w:val="00CC5535"/>
    <w:rsid w:val="00CC5B95"/>
    <w:rsid w:val="00CC6F7F"/>
    <w:rsid w:val="00CC7B45"/>
    <w:rsid w:val="00CC7D76"/>
    <w:rsid w:val="00CD1188"/>
    <w:rsid w:val="00CD1453"/>
    <w:rsid w:val="00CD279E"/>
    <w:rsid w:val="00CD2ED1"/>
    <w:rsid w:val="00CD337B"/>
    <w:rsid w:val="00CD47AD"/>
    <w:rsid w:val="00CD4D99"/>
    <w:rsid w:val="00CD5B00"/>
    <w:rsid w:val="00CD6505"/>
    <w:rsid w:val="00CD747C"/>
    <w:rsid w:val="00CD7FD0"/>
    <w:rsid w:val="00CE005F"/>
    <w:rsid w:val="00CE0424"/>
    <w:rsid w:val="00CE1CE8"/>
    <w:rsid w:val="00CE4850"/>
    <w:rsid w:val="00CE4925"/>
    <w:rsid w:val="00CE52C8"/>
    <w:rsid w:val="00CE5E37"/>
    <w:rsid w:val="00CE698C"/>
    <w:rsid w:val="00CE6F23"/>
    <w:rsid w:val="00CE716A"/>
    <w:rsid w:val="00CE7561"/>
    <w:rsid w:val="00CF011B"/>
    <w:rsid w:val="00CF02F0"/>
    <w:rsid w:val="00CF0A23"/>
    <w:rsid w:val="00CF1354"/>
    <w:rsid w:val="00CF16D7"/>
    <w:rsid w:val="00CF2061"/>
    <w:rsid w:val="00CF23A2"/>
    <w:rsid w:val="00CF2642"/>
    <w:rsid w:val="00CF3B1F"/>
    <w:rsid w:val="00CF3BF6"/>
    <w:rsid w:val="00CF46EE"/>
    <w:rsid w:val="00CF49A2"/>
    <w:rsid w:val="00CF5EC7"/>
    <w:rsid w:val="00CF625B"/>
    <w:rsid w:val="00CF687E"/>
    <w:rsid w:val="00CF6929"/>
    <w:rsid w:val="00CF7A31"/>
    <w:rsid w:val="00D0349B"/>
    <w:rsid w:val="00D03616"/>
    <w:rsid w:val="00D03B46"/>
    <w:rsid w:val="00D0486A"/>
    <w:rsid w:val="00D04D7F"/>
    <w:rsid w:val="00D04F1F"/>
    <w:rsid w:val="00D05EBC"/>
    <w:rsid w:val="00D06945"/>
    <w:rsid w:val="00D101B6"/>
    <w:rsid w:val="00D10249"/>
    <w:rsid w:val="00D115C3"/>
    <w:rsid w:val="00D11897"/>
    <w:rsid w:val="00D13135"/>
    <w:rsid w:val="00D13496"/>
    <w:rsid w:val="00D13E4E"/>
    <w:rsid w:val="00D15770"/>
    <w:rsid w:val="00D158EB"/>
    <w:rsid w:val="00D1664B"/>
    <w:rsid w:val="00D1724D"/>
    <w:rsid w:val="00D1752F"/>
    <w:rsid w:val="00D178E0"/>
    <w:rsid w:val="00D205BF"/>
    <w:rsid w:val="00D20B75"/>
    <w:rsid w:val="00D226D4"/>
    <w:rsid w:val="00D2276F"/>
    <w:rsid w:val="00D23451"/>
    <w:rsid w:val="00D239A7"/>
    <w:rsid w:val="00D23DA8"/>
    <w:rsid w:val="00D23F47"/>
    <w:rsid w:val="00D24805"/>
    <w:rsid w:val="00D24D12"/>
    <w:rsid w:val="00D24E40"/>
    <w:rsid w:val="00D24E84"/>
    <w:rsid w:val="00D25B1A"/>
    <w:rsid w:val="00D2698A"/>
    <w:rsid w:val="00D270A1"/>
    <w:rsid w:val="00D276F0"/>
    <w:rsid w:val="00D315D2"/>
    <w:rsid w:val="00D3167C"/>
    <w:rsid w:val="00D31751"/>
    <w:rsid w:val="00D31A1F"/>
    <w:rsid w:val="00D3244E"/>
    <w:rsid w:val="00D325A4"/>
    <w:rsid w:val="00D34CC7"/>
    <w:rsid w:val="00D355CD"/>
    <w:rsid w:val="00D35847"/>
    <w:rsid w:val="00D36E71"/>
    <w:rsid w:val="00D379E2"/>
    <w:rsid w:val="00D37D87"/>
    <w:rsid w:val="00D4016E"/>
    <w:rsid w:val="00D40B33"/>
    <w:rsid w:val="00D415FB"/>
    <w:rsid w:val="00D42122"/>
    <w:rsid w:val="00D429A8"/>
    <w:rsid w:val="00D4318F"/>
    <w:rsid w:val="00D43829"/>
    <w:rsid w:val="00D438BF"/>
    <w:rsid w:val="00D440F8"/>
    <w:rsid w:val="00D44E51"/>
    <w:rsid w:val="00D4611E"/>
    <w:rsid w:val="00D46440"/>
    <w:rsid w:val="00D4647C"/>
    <w:rsid w:val="00D46BE4"/>
    <w:rsid w:val="00D4768A"/>
    <w:rsid w:val="00D500C0"/>
    <w:rsid w:val="00D50419"/>
    <w:rsid w:val="00D5072A"/>
    <w:rsid w:val="00D5092C"/>
    <w:rsid w:val="00D512BB"/>
    <w:rsid w:val="00D51AA1"/>
    <w:rsid w:val="00D51B65"/>
    <w:rsid w:val="00D53142"/>
    <w:rsid w:val="00D535F8"/>
    <w:rsid w:val="00D53F3A"/>
    <w:rsid w:val="00D546FF"/>
    <w:rsid w:val="00D54BD2"/>
    <w:rsid w:val="00D552B3"/>
    <w:rsid w:val="00D55645"/>
    <w:rsid w:val="00D55AD5"/>
    <w:rsid w:val="00D56F4A"/>
    <w:rsid w:val="00D56F59"/>
    <w:rsid w:val="00D574CF"/>
    <w:rsid w:val="00D576CA"/>
    <w:rsid w:val="00D61AF5"/>
    <w:rsid w:val="00D6210A"/>
    <w:rsid w:val="00D6239F"/>
    <w:rsid w:val="00D62811"/>
    <w:rsid w:val="00D62B87"/>
    <w:rsid w:val="00D63A3B"/>
    <w:rsid w:val="00D648E6"/>
    <w:rsid w:val="00D652B5"/>
    <w:rsid w:val="00D65D6F"/>
    <w:rsid w:val="00D66155"/>
    <w:rsid w:val="00D66EB4"/>
    <w:rsid w:val="00D6781C"/>
    <w:rsid w:val="00D70322"/>
    <w:rsid w:val="00D708B0"/>
    <w:rsid w:val="00D71372"/>
    <w:rsid w:val="00D7181B"/>
    <w:rsid w:val="00D71998"/>
    <w:rsid w:val="00D71D77"/>
    <w:rsid w:val="00D7260C"/>
    <w:rsid w:val="00D727D3"/>
    <w:rsid w:val="00D7328C"/>
    <w:rsid w:val="00D732E7"/>
    <w:rsid w:val="00D73CA1"/>
    <w:rsid w:val="00D73E4A"/>
    <w:rsid w:val="00D7408F"/>
    <w:rsid w:val="00D74BAB"/>
    <w:rsid w:val="00D753C8"/>
    <w:rsid w:val="00D76150"/>
    <w:rsid w:val="00D76765"/>
    <w:rsid w:val="00D77939"/>
    <w:rsid w:val="00D77B1D"/>
    <w:rsid w:val="00D8021F"/>
    <w:rsid w:val="00D80383"/>
    <w:rsid w:val="00D80426"/>
    <w:rsid w:val="00D823C6"/>
    <w:rsid w:val="00D8327F"/>
    <w:rsid w:val="00D83308"/>
    <w:rsid w:val="00D86CA3"/>
    <w:rsid w:val="00D86CAE"/>
    <w:rsid w:val="00D871CE"/>
    <w:rsid w:val="00D8746E"/>
    <w:rsid w:val="00D87CAB"/>
    <w:rsid w:val="00D914E4"/>
    <w:rsid w:val="00D9196D"/>
    <w:rsid w:val="00D9197F"/>
    <w:rsid w:val="00D92982"/>
    <w:rsid w:val="00D940FC"/>
    <w:rsid w:val="00D94B37"/>
    <w:rsid w:val="00D94BC1"/>
    <w:rsid w:val="00D94FD7"/>
    <w:rsid w:val="00D95C08"/>
    <w:rsid w:val="00D96123"/>
    <w:rsid w:val="00D96F8A"/>
    <w:rsid w:val="00D97D3F"/>
    <w:rsid w:val="00DA006B"/>
    <w:rsid w:val="00DA11F4"/>
    <w:rsid w:val="00DA23B2"/>
    <w:rsid w:val="00DA28A9"/>
    <w:rsid w:val="00DA2CE7"/>
    <w:rsid w:val="00DA305E"/>
    <w:rsid w:val="00DA405E"/>
    <w:rsid w:val="00DA5417"/>
    <w:rsid w:val="00DA56E8"/>
    <w:rsid w:val="00DA68D4"/>
    <w:rsid w:val="00DA6A6E"/>
    <w:rsid w:val="00DA7793"/>
    <w:rsid w:val="00DA7D79"/>
    <w:rsid w:val="00DB0A9F"/>
    <w:rsid w:val="00DB13E3"/>
    <w:rsid w:val="00DB16B9"/>
    <w:rsid w:val="00DB28F1"/>
    <w:rsid w:val="00DB377D"/>
    <w:rsid w:val="00DB3C4A"/>
    <w:rsid w:val="00DB4177"/>
    <w:rsid w:val="00DB4314"/>
    <w:rsid w:val="00DB5135"/>
    <w:rsid w:val="00DB7915"/>
    <w:rsid w:val="00DC0847"/>
    <w:rsid w:val="00DC0943"/>
    <w:rsid w:val="00DC09E7"/>
    <w:rsid w:val="00DC1FAD"/>
    <w:rsid w:val="00DC24A9"/>
    <w:rsid w:val="00DC27C3"/>
    <w:rsid w:val="00DC2D36"/>
    <w:rsid w:val="00DC2E80"/>
    <w:rsid w:val="00DC3000"/>
    <w:rsid w:val="00DC3A52"/>
    <w:rsid w:val="00DC3C3D"/>
    <w:rsid w:val="00DC3DFE"/>
    <w:rsid w:val="00DC49D0"/>
    <w:rsid w:val="00DC53EF"/>
    <w:rsid w:val="00DC5D06"/>
    <w:rsid w:val="00DC730E"/>
    <w:rsid w:val="00DC7DF7"/>
    <w:rsid w:val="00DD07BB"/>
    <w:rsid w:val="00DD2237"/>
    <w:rsid w:val="00DD3438"/>
    <w:rsid w:val="00DD46E1"/>
    <w:rsid w:val="00DD54B1"/>
    <w:rsid w:val="00DD5964"/>
    <w:rsid w:val="00DD5B86"/>
    <w:rsid w:val="00DD5BAD"/>
    <w:rsid w:val="00DD718A"/>
    <w:rsid w:val="00DE00AC"/>
    <w:rsid w:val="00DE080F"/>
    <w:rsid w:val="00DE1D3B"/>
    <w:rsid w:val="00DE2401"/>
    <w:rsid w:val="00DE294B"/>
    <w:rsid w:val="00DE320B"/>
    <w:rsid w:val="00DE3406"/>
    <w:rsid w:val="00DE46DA"/>
    <w:rsid w:val="00DE4F17"/>
    <w:rsid w:val="00DE5608"/>
    <w:rsid w:val="00DE57C0"/>
    <w:rsid w:val="00DE58D0"/>
    <w:rsid w:val="00DE654F"/>
    <w:rsid w:val="00DE6F29"/>
    <w:rsid w:val="00DE7075"/>
    <w:rsid w:val="00DE720D"/>
    <w:rsid w:val="00DE7287"/>
    <w:rsid w:val="00DE730C"/>
    <w:rsid w:val="00DF0B6E"/>
    <w:rsid w:val="00DF15E0"/>
    <w:rsid w:val="00DF1C18"/>
    <w:rsid w:val="00DF1F34"/>
    <w:rsid w:val="00DF269D"/>
    <w:rsid w:val="00DF2C82"/>
    <w:rsid w:val="00DF37A0"/>
    <w:rsid w:val="00DF425C"/>
    <w:rsid w:val="00DF4737"/>
    <w:rsid w:val="00DF7FE0"/>
    <w:rsid w:val="00E00720"/>
    <w:rsid w:val="00E012D1"/>
    <w:rsid w:val="00E018E9"/>
    <w:rsid w:val="00E01DE9"/>
    <w:rsid w:val="00E03C9E"/>
    <w:rsid w:val="00E06672"/>
    <w:rsid w:val="00E07525"/>
    <w:rsid w:val="00E07A28"/>
    <w:rsid w:val="00E108F2"/>
    <w:rsid w:val="00E110E7"/>
    <w:rsid w:val="00E11529"/>
    <w:rsid w:val="00E118A9"/>
    <w:rsid w:val="00E11B20"/>
    <w:rsid w:val="00E13FC4"/>
    <w:rsid w:val="00E1546E"/>
    <w:rsid w:val="00E16A98"/>
    <w:rsid w:val="00E17FA2"/>
    <w:rsid w:val="00E21AD7"/>
    <w:rsid w:val="00E21D80"/>
    <w:rsid w:val="00E22330"/>
    <w:rsid w:val="00E235C5"/>
    <w:rsid w:val="00E238D3"/>
    <w:rsid w:val="00E2487E"/>
    <w:rsid w:val="00E268F5"/>
    <w:rsid w:val="00E26A96"/>
    <w:rsid w:val="00E277B6"/>
    <w:rsid w:val="00E27BC0"/>
    <w:rsid w:val="00E27D8A"/>
    <w:rsid w:val="00E30724"/>
    <w:rsid w:val="00E30A56"/>
    <w:rsid w:val="00E30B5A"/>
    <w:rsid w:val="00E30E95"/>
    <w:rsid w:val="00E31111"/>
    <w:rsid w:val="00E3123D"/>
    <w:rsid w:val="00E31461"/>
    <w:rsid w:val="00E31D43"/>
    <w:rsid w:val="00E32608"/>
    <w:rsid w:val="00E327F1"/>
    <w:rsid w:val="00E32A9C"/>
    <w:rsid w:val="00E32BE1"/>
    <w:rsid w:val="00E33689"/>
    <w:rsid w:val="00E34188"/>
    <w:rsid w:val="00E3424D"/>
    <w:rsid w:val="00E342A4"/>
    <w:rsid w:val="00E347C2"/>
    <w:rsid w:val="00E34B6E"/>
    <w:rsid w:val="00E35559"/>
    <w:rsid w:val="00E3723A"/>
    <w:rsid w:val="00E3734A"/>
    <w:rsid w:val="00E37860"/>
    <w:rsid w:val="00E37979"/>
    <w:rsid w:val="00E37BFA"/>
    <w:rsid w:val="00E4023E"/>
    <w:rsid w:val="00E41B47"/>
    <w:rsid w:val="00E420F8"/>
    <w:rsid w:val="00E43074"/>
    <w:rsid w:val="00E4392A"/>
    <w:rsid w:val="00E446F1"/>
    <w:rsid w:val="00E44CF7"/>
    <w:rsid w:val="00E45FEE"/>
    <w:rsid w:val="00E4628E"/>
    <w:rsid w:val="00E466F1"/>
    <w:rsid w:val="00E46886"/>
    <w:rsid w:val="00E475A0"/>
    <w:rsid w:val="00E477F4"/>
    <w:rsid w:val="00E47AEF"/>
    <w:rsid w:val="00E5069F"/>
    <w:rsid w:val="00E50C85"/>
    <w:rsid w:val="00E51419"/>
    <w:rsid w:val="00E527C7"/>
    <w:rsid w:val="00E52845"/>
    <w:rsid w:val="00E5299F"/>
    <w:rsid w:val="00E53AB0"/>
    <w:rsid w:val="00E53B75"/>
    <w:rsid w:val="00E54E3B"/>
    <w:rsid w:val="00E5549E"/>
    <w:rsid w:val="00E57565"/>
    <w:rsid w:val="00E576D5"/>
    <w:rsid w:val="00E603E7"/>
    <w:rsid w:val="00E61312"/>
    <w:rsid w:val="00E62182"/>
    <w:rsid w:val="00E62760"/>
    <w:rsid w:val="00E63838"/>
    <w:rsid w:val="00E64434"/>
    <w:rsid w:val="00E647CE"/>
    <w:rsid w:val="00E6487B"/>
    <w:rsid w:val="00E64F79"/>
    <w:rsid w:val="00E65172"/>
    <w:rsid w:val="00E669F6"/>
    <w:rsid w:val="00E67C51"/>
    <w:rsid w:val="00E67CAA"/>
    <w:rsid w:val="00E71DBF"/>
    <w:rsid w:val="00E71E5E"/>
    <w:rsid w:val="00E72EFC"/>
    <w:rsid w:val="00E73511"/>
    <w:rsid w:val="00E73F1B"/>
    <w:rsid w:val="00E74E53"/>
    <w:rsid w:val="00E758EC"/>
    <w:rsid w:val="00E7685F"/>
    <w:rsid w:val="00E819DF"/>
    <w:rsid w:val="00E8234C"/>
    <w:rsid w:val="00E829D4"/>
    <w:rsid w:val="00E8349E"/>
    <w:rsid w:val="00E83AA9"/>
    <w:rsid w:val="00E83B0E"/>
    <w:rsid w:val="00E853C1"/>
    <w:rsid w:val="00E85928"/>
    <w:rsid w:val="00E85971"/>
    <w:rsid w:val="00E8642E"/>
    <w:rsid w:val="00E87822"/>
    <w:rsid w:val="00E87B35"/>
    <w:rsid w:val="00E90395"/>
    <w:rsid w:val="00E90E49"/>
    <w:rsid w:val="00E917F9"/>
    <w:rsid w:val="00E9199C"/>
    <w:rsid w:val="00E9291C"/>
    <w:rsid w:val="00E93645"/>
    <w:rsid w:val="00E93A13"/>
    <w:rsid w:val="00E93FFE"/>
    <w:rsid w:val="00E94F8A"/>
    <w:rsid w:val="00E955D7"/>
    <w:rsid w:val="00E97385"/>
    <w:rsid w:val="00E97F6B"/>
    <w:rsid w:val="00EA02B3"/>
    <w:rsid w:val="00EA1AB7"/>
    <w:rsid w:val="00EA1C80"/>
    <w:rsid w:val="00EA3ACC"/>
    <w:rsid w:val="00EA4249"/>
    <w:rsid w:val="00EA43BF"/>
    <w:rsid w:val="00EA4421"/>
    <w:rsid w:val="00EA44AC"/>
    <w:rsid w:val="00EA67A7"/>
    <w:rsid w:val="00EA6B0C"/>
    <w:rsid w:val="00EA7329"/>
    <w:rsid w:val="00EA76F7"/>
    <w:rsid w:val="00EA7A41"/>
    <w:rsid w:val="00EB021C"/>
    <w:rsid w:val="00EB04C7"/>
    <w:rsid w:val="00EB077B"/>
    <w:rsid w:val="00EB0B42"/>
    <w:rsid w:val="00EB1080"/>
    <w:rsid w:val="00EB1D2B"/>
    <w:rsid w:val="00EB20E4"/>
    <w:rsid w:val="00EB20F7"/>
    <w:rsid w:val="00EB21E3"/>
    <w:rsid w:val="00EB2710"/>
    <w:rsid w:val="00EB2B8E"/>
    <w:rsid w:val="00EB3CA8"/>
    <w:rsid w:val="00EB4589"/>
    <w:rsid w:val="00EB4EA2"/>
    <w:rsid w:val="00EB4F1A"/>
    <w:rsid w:val="00EB583F"/>
    <w:rsid w:val="00EB6298"/>
    <w:rsid w:val="00EC07EF"/>
    <w:rsid w:val="00EC132B"/>
    <w:rsid w:val="00EC15CC"/>
    <w:rsid w:val="00EC24D5"/>
    <w:rsid w:val="00EC27C6"/>
    <w:rsid w:val="00EC2A00"/>
    <w:rsid w:val="00EC2C3B"/>
    <w:rsid w:val="00EC4207"/>
    <w:rsid w:val="00EC4A91"/>
    <w:rsid w:val="00EC4CE8"/>
    <w:rsid w:val="00EC52AD"/>
    <w:rsid w:val="00EC5653"/>
    <w:rsid w:val="00EC5A34"/>
    <w:rsid w:val="00EC6F0D"/>
    <w:rsid w:val="00EC71CE"/>
    <w:rsid w:val="00ED0D8F"/>
    <w:rsid w:val="00ED1006"/>
    <w:rsid w:val="00ED409D"/>
    <w:rsid w:val="00ED52E2"/>
    <w:rsid w:val="00ED5EC6"/>
    <w:rsid w:val="00ED5F38"/>
    <w:rsid w:val="00ED648C"/>
    <w:rsid w:val="00ED7DD3"/>
    <w:rsid w:val="00ED7FB6"/>
    <w:rsid w:val="00EE0669"/>
    <w:rsid w:val="00EE1BE8"/>
    <w:rsid w:val="00EE4692"/>
    <w:rsid w:val="00EF02F3"/>
    <w:rsid w:val="00EF057F"/>
    <w:rsid w:val="00EF18FE"/>
    <w:rsid w:val="00EF1AD7"/>
    <w:rsid w:val="00EF1F19"/>
    <w:rsid w:val="00EF21A9"/>
    <w:rsid w:val="00EF2858"/>
    <w:rsid w:val="00EF2CD5"/>
    <w:rsid w:val="00EF3CB1"/>
    <w:rsid w:val="00EF47AE"/>
    <w:rsid w:val="00EF5787"/>
    <w:rsid w:val="00EF60D0"/>
    <w:rsid w:val="00EF7A84"/>
    <w:rsid w:val="00F02367"/>
    <w:rsid w:val="00F026D0"/>
    <w:rsid w:val="00F02D1D"/>
    <w:rsid w:val="00F0454E"/>
    <w:rsid w:val="00F0528D"/>
    <w:rsid w:val="00F052B2"/>
    <w:rsid w:val="00F05651"/>
    <w:rsid w:val="00F05C24"/>
    <w:rsid w:val="00F05FA1"/>
    <w:rsid w:val="00F06B11"/>
    <w:rsid w:val="00F06C67"/>
    <w:rsid w:val="00F06DFD"/>
    <w:rsid w:val="00F071D1"/>
    <w:rsid w:val="00F07533"/>
    <w:rsid w:val="00F07DE6"/>
    <w:rsid w:val="00F10629"/>
    <w:rsid w:val="00F1101D"/>
    <w:rsid w:val="00F1216C"/>
    <w:rsid w:val="00F1258A"/>
    <w:rsid w:val="00F126D8"/>
    <w:rsid w:val="00F12D84"/>
    <w:rsid w:val="00F1312A"/>
    <w:rsid w:val="00F14D4F"/>
    <w:rsid w:val="00F15B70"/>
    <w:rsid w:val="00F15FA5"/>
    <w:rsid w:val="00F16A09"/>
    <w:rsid w:val="00F17808"/>
    <w:rsid w:val="00F2020B"/>
    <w:rsid w:val="00F20556"/>
    <w:rsid w:val="00F209B7"/>
    <w:rsid w:val="00F20EC3"/>
    <w:rsid w:val="00F227E3"/>
    <w:rsid w:val="00F23688"/>
    <w:rsid w:val="00F2376F"/>
    <w:rsid w:val="00F237A4"/>
    <w:rsid w:val="00F243D8"/>
    <w:rsid w:val="00F248CC"/>
    <w:rsid w:val="00F24E9D"/>
    <w:rsid w:val="00F24F27"/>
    <w:rsid w:val="00F26258"/>
    <w:rsid w:val="00F27802"/>
    <w:rsid w:val="00F304B7"/>
    <w:rsid w:val="00F30828"/>
    <w:rsid w:val="00F30A9C"/>
    <w:rsid w:val="00F313D6"/>
    <w:rsid w:val="00F31B5D"/>
    <w:rsid w:val="00F31EEC"/>
    <w:rsid w:val="00F33378"/>
    <w:rsid w:val="00F34474"/>
    <w:rsid w:val="00F34DFF"/>
    <w:rsid w:val="00F36107"/>
    <w:rsid w:val="00F3749D"/>
    <w:rsid w:val="00F3760A"/>
    <w:rsid w:val="00F37709"/>
    <w:rsid w:val="00F37AF3"/>
    <w:rsid w:val="00F40F0C"/>
    <w:rsid w:val="00F415B7"/>
    <w:rsid w:val="00F41C5D"/>
    <w:rsid w:val="00F420D1"/>
    <w:rsid w:val="00F42364"/>
    <w:rsid w:val="00F44D11"/>
    <w:rsid w:val="00F45351"/>
    <w:rsid w:val="00F45976"/>
    <w:rsid w:val="00F46260"/>
    <w:rsid w:val="00F474C9"/>
    <w:rsid w:val="00F4761C"/>
    <w:rsid w:val="00F4766C"/>
    <w:rsid w:val="00F47A4A"/>
    <w:rsid w:val="00F47EA1"/>
    <w:rsid w:val="00F5060E"/>
    <w:rsid w:val="00F507D1"/>
    <w:rsid w:val="00F50F19"/>
    <w:rsid w:val="00F519CE"/>
    <w:rsid w:val="00F51ADA"/>
    <w:rsid w:val="00F51EDE"/>
    <w:rsid w:val="00F52BB5"/>
    <w:rsid w:val="00F52C1E"/>
    <w:rsid w:val="00F52D4C"/>
    <w:rsid w:val="00F53615"/>
    <w:rsid w:val="00F53860"/>
    <w:rsid w:val="00F5437A"/>
    <w:rsid w:val="00F57194"/>
    <w:rsid w:val="00F57D0B"/>
    <w:rsid w:val="00F60203"/>
    <w:rsid w:val="00F607C5"/>
    <w:rsid w:val="00F60C0B"/>
    <w:rsid w:val="00F60DEA"/>
    <w:rsid w:val="00F62A26"/>
    <w:rsid w:val="00F62B7D"/>
    <w:rsid w:val="00F62F83"/>
    <w:rsid w:val="00F6302A"/>
    <w:rsid w:val="00F63249"/>
    <w:rsid w:val="00F633A6"/>
    <w:rsid w:val="00F63950"/>
    <w:rsid w:val="00F63BB7"/>
    <w:rsid w:val="00F64C2B"/>
    <w:rsid w:val="00F651BE"/>
    <w:rsid w:val="00F656AF"/>
    <w:rsid w:val="00F6677D"/>
    <w:rsid w:val="00F66E7E"/>
    <w:rsid w:val="00F67F53"/>
    <w:rsid w:val="00F703BE"/>
    <w:rsid w:val="00F71DEC"/>
    <w:rsid w:val="00F71F69"/>
    <w:rsid w:val="00F72B72"/>
    <w:rsid w:val="00F74BB9"/>
    <w:rsid w:val="00F75582"/>
    <w:rsid w:val="00F76EFA"/>
    <w:rsid w:val="00F80129"/>
    <w:rsid w:val="00F804BE"/>
    <w:rsid w:val="00F80E67"/>
    <w:rsid w:val="00F817CE"/>
    <w:rsid w:val="00F83E1A"/>
    <w:rsid w:val="00F83E9D"/>
    <w:rsid w:val="00F8456C"/>
    <w:rsid w:val="00F859D8"/>
    <w:rsid w:val="00F85C4C"/>
    <w:rsid w:val="00F85F9A"/>
    <w:rsid w:val="00F861AB"/>
    <w:rsid w:val="00F868F5"/>
    <w:rsid w:val="00F9056A"/>
    <w:rsid w:val="00F90DBB"/>
    <w:rsid w:val="00F90F8D"/>
    <w:rsid w:val="00F91D03"/>
    <w:rsid w:val="00F92782"/>
    <w:rsid w:val="00F92BE3"/>
    <w:rsid w:val="00F9334F"/>
    <w:rsid w:val="00F9360A"/>
    <w:rsid w:val="00F93AA9"/>
    <w:rsid w:val="00F93C42"/>
    <w:rsid w:val="00F93D8D"/>
    <w:rsid w:val="00F947CF"/>
    <w:rsid w:val="00F95A19"/>
    <w:rsid w:val="00F96985"/>
    <w:rsid w:val="00F96A1D"/>
    <w:rsid w:val="00F96CEA"/>
    <w:rsid w:val="00F977F7"/>
    <w:rsid w:val="00F97838"/>
    <w:rsid w:val="00F9796F"/>
    <w:rsid w:val="00FA0019"/>
    <w:rsid w:val="00FA12C4"/>
    <w:rsid w:val="00FA1B6F"/>
    <w:rsid w:val="00FA2163"/>
    <w:rsid w:val="00FA28F0"/>
    <w:rsid w:val="00FA2BB3"/>
    <w:rsid w:val="00FA3590"/>
    <w:rsid w:val="00FA4DC9"/>
    <w:rsid w:val="00FA4F65"/>
    <w:rsid w:val="00FA4F80"/>
    <w:rsid w:val="00FA51C3"/>
    <w:rsid w:val="00FA52A4"/>
    <w:rsid w:val="00FA5FC1"/>
    <w:rsid w:val="00FA7755"/>
    <w:rsid w:val="00FB141E"/>
    <w:rsid w:val="00FB27E5"/>
    <w:rsid w:val="00FB3406"/>
    <w:rsid w:val="00FB3D77"/>
    <w:rsid w:val="00FB4766"/>
    <w:rsid w:val="00FB49FD"/>
    <w:rsid w:val="00FB4C80"/>
    <w:rsid w:val="00FB4E15"/>
    <w:rsid w:val="00FB5D94"/>
    <w:rsid w:val="00FB69C8"/>
    <w:rsid w:val="00FB6A6A"/>
    <w:rsid w:val="00FB7342"/>
    <w:rsid w:val="00FC0FE8"/>
    <w:rsid w:val="00FC2372"/>
    <w:rsid w:val="00FC3979"/>
    <w:rsid w:val="00FC3EDA"/>
    <w:rsid w:val="00FC3FB6"/>
    <w:rsid w:val="00FC70C7"/>
    <w:rsid w:val="00FC7429"/>
    <w:rsid w:val="00FD07F6"/>
    <w:rsid w:val="00FD1EC8"/>
    <w:rsid w:val="00FD249D"/>
    <w:rsid w:val="00FD3A22"/>
    <w:rsid w:val="00FD47ED"/>
    <w:rsid w:val="00FD4B48"/>
    <w:rsid w:val="00FD589E"/>
    <w:rsid w:val="00FD5F79"/>
    <w:rsid w:val="00FD6643"/>
    <w:rsid w:val="00FD6705"/>
    <w:rsid w:val="00FD74DB"/>
    <w:rsid w:val="00FD7660"/>
    <w:rsid w:val="00FD7C9D"/>
    <w:rsid w:val="00FE0655"/>
    <w:rsid w:val="00FE0B0D"/>
    <w:rsid w:val="00FE13B5"/>
    <w:rsid w:val="00FE1B64"/>
    <w:rsid w:val="00FE223C"/>
    <w:rsid w:val="00FE233D"/>
    <w:rsid w:val="00FE2365"/>
    <w:rsid w:val="00FE2FC4"/>
    <w:rsid w:val="00FE37D7"/>
    <w:rsid w:val="00FE488B"/>
    <w:rsid w:val="00FE4C7B"/>
    <w:rsid w:val="00FE5AA2"/>
    <w:rsid w:val="00FE7336"/>
    <w:rsid w:val="00FE787C"/>
    <w:rsid w:val="00FF078C"/>
    <w:rsid w:val="00FF0D59"/>
    <w:rsid w:val="00FF0D96"/>
    <w:rsid w:val="00FF1779"/>
    <w:rsid w:val="00FF1863"/>
    <w:rsid w:val="00FF18E2"/>
    <w:rsid w:val="00FF27D8"/>
    <w:rsid w:val="00FF2F2B"/>
    <w:rsid w:val="00FF327F"/>
    <w:rsid w:val="00FF45A5"/>
    <w:rsid w:val="00FF4B2A"/>
    <w:rsid w:val="00FF5393"/>
    <w:rsid w:val="00FF5C91"/>
    <w:rsid w:val="00FF6A60"/>
    <w:rsid w:val="00FF6A63"/>
    <w:rsid w:val="00FF75AE"/>
    <w:rsid w:val="00FF7FC6"/>
    <w:rsid w:val="37FAD90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73F88"/>
    <w:pPr>
      <w:spacing w:before="120"/>
      <w:jc w:val="both"/>
    </w:pPr>
    <w:rPr>
      <w:rFonts w:ascii="Corbel" w:eastAsiaTheme="minorHAnsi" w:hAnsi="Corbel" w:cstheme="minorBidi"/>
      <w:sz w:val="22"/>
      <w:szCs w:val="22"/>
      <w:lang w:val="en-US" w:eastAsia="en-US"/>
    </w:rPr>
  </w:style>
  <w:style w:type="paragraph" w:styleId="Heading1">
    <w:name w:val="heading 1"/>
    <w:next w:val="Normal"/>
    <w:link w:val="Heading1Char"/>
    <w:uiPriority w:val="9"/>
    <w:qFormat/>
    <w:rsid w:val="00B73F88"/>
    <w:pPr>
      <w:keepNext/>
      <w:keepLines/>
      <w:numPr>
        <w:numId w:val="31"/>
      </w:numPr>
      <w:spacing w:before="480"/>
      <w:outlineLvl w:val="0"/>
    </w:pPr>
    <w:rPr>
      <w:rFonts w:ascii="Corbel" w:eastAsiaTheme="majorEastAsia" w:hAnsi="Corbel" w:cstheme="majorBidi"/>
      <w:b/>
      <w:bCs/>
      <w:color w:val="2F5496" w:themeColor="accent1" w:themeShade="BF"/>
      <w:sz w:val="28"/>
      <w:szCs w:val="28"/>
      <w:lang w:val="en-US" w:eastAsia="en-US"/>
    </w:rPr>
  </w:style>
  <w:style w:type="paragraph" w:styleId="Heading2">
    <w:name w:val="heading 2"/>
    <w:basedOn w:val="Heading1"/>
    <w:next w:val="Normal"/>
    <w:link w:val="Heading2Char"/>
    <w:uiPriority w:val="9"/>
    <w:unhideWhenUsed/>
    <w:qFormat/>
    <w:rsid w:val="00B73F88"/>
    <w:pPr>
      <w:numPr>
        <w:ilvl w:val="1"/>
      </w:numPr>
      <w:spacing w:before="240"/>
      <w:outlineLvl w:val="1"/>
    </w:pPr>
    <w:rPr>
      <w:b w:val="0"/>
      <w:bCs w:val="0"/>
      <w:color w:val="4472C4" w:themeColor="accent1"/>
      <w:sz w:val="26"/>
      <w:szCs w:val="26"/>
    </w:rPr>
  </w:style>
  <w:style w:type="paragraph" w:styleId="Heading3">
    <w:name w:val="heading 3"/>
    <w:basedOn w:val="Heading2"/>
    <w:next w:val="Normal"/>
    <w:link w:val="Heading3Char"/>
    <w:uiPriority w:val="9"/>
    <w:unhideWhenUsed/>
    <w:qFormat/>
    <w:rsid w:val="00B73F88"/>
    <w:pPr>
      <w:numPr>
        <w:ilvl w:val="2"/>
      </w:numPr>
      <w:outlineLvl w:val="2"/>
    </w:pPr>
    <w:rPr>
      <w:b/>
      <w:bCs/>
    </w:rPr>
  </w:style>
  <w:style w:type="paragraph" w:styleId="Heading4">
    <w:name w:val="heading 4"/>
    <w:basedOn w:val="Heading3"/>
    <w:next w:val="Normal"/>
    <w:link w:val="Heading4Char"/>
    <w:uiPriority w:val="9"/>
    <w:unhideWhenUsed/>
    <w:qFormat/>
    <w:rsid w:val="00B73F88"/>
    <w:pPr>
      <w:numPr>
        <w:ilvl w:val="3"/>
      </w:numPr>
      <w:outlineLvl w:val="3"/>
    </w:pPr>
    <w:rPr>
      <w:b w:val="0"/>
      <w:bCs w:val="0"/>
      <w:iCs/>
    </w:rPr>
  </w:style>
  <w:style w:type="paragraph" w:styleId="Heading5">
    <w:name w:val="heading 5"/>
    <w:basedOn w:val="Heading4"/>
    <w:next w:val="Normal"/>
    <w:link w:val="Heading5Char"/>
    <w:uiPriority w:val="9"/>
    <w:unhideWhenUsed/>
    <w:qFormat/>
    <w:rsid w:val="00B73F88"/>
    <w:pPr>
      <w:numPr>
        <w:ilvl w:val="4"/>
      </w:numPr>
      <w:outlineLvl w:val="4"/>
    </w:pPr>
    <w:rPr>
      <w:i/>
      <w:color w:val="1F3763" w:themeColor="accent1" w:themeShade="7F"/>
    </w:rPr>
  </w:style>
  <w:style w:type="paragraph" w:styleId="Heading6">
    <w:name w:val="heading 6"/>
    <w:basedOn w:val="Normal"/>
    <w:next w:val="Normal"/>
    <w:link w:val="Heading6Char"/>
    <w:uiPriority w:val="9"/>
    <w:unhideWhenUsed/>
    <w:qFormat/>
    <w:rsid w:val="00B73F88"/>
    <w:pPr>
      <w:keepNext/>
      <w:keepLines/>
      <w:numPr>
        <w:ilvl w:val="5"/>
        <w:numId w:val="31"/>
      </w:numPr>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B73F88"/>
    <w:pPr>
      <w:keepNext/>
      <w:keepLines/>
      <w:numPr>
        <w:ilvl w:val="6"/>
        <w:numId w:val="3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73F88"/>
    <w:pPr>
      <w:keepNext/>
      <w:keepLines/>
      <w:numPr>
        <w:ilvl w:val="7"/>
        <w:numId w:val="3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73F88"/>
    <w:pPr>
      <w:keepNext/>
      <w:keepLines/>
      <w:numPr>
        <w:ilvl w:val="8"/>
        <w:numId w:val="3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B73F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3F8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basedOn w:val="DefaultParagraphFont"/>
    <w:link w:val="Heading1"/>
    <w:uiPriority w:val="9"/>
    <w:rsid w:val="00B73F88"/>
    <w:rPr>
      <w:rFonts w:ascii="Corbel" w:eastAsiaTheme="majorEastAsia" w:hAnsi="Corbel" w:cstheme="majorBidi"/>
      <w:b/>
      <w:bCs/>
      <w:color w:val="2F5496" w:themeColor="accent1" w:themeShade="BF"/>
      <w:sz w:val="28"/>
      <w:szCs w:val="28"/>
      <w:lang w:val="en-US" w:eastAsia="en-US"/>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eastAsiaTheme="minorHAnsi" w:hAnsi="Arial" w:cstheme="minorBidi"/>
      <w:sz w:val="22"/>
      <w:szCs w:val="22"/>
      <w:lang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cstheme="minorBidi"/>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eastAsia="en-US"/>
    </w:rPr>
  </w:style>
  <w:style w:type="paragraph" w:customStyle="1" w:styleId="Guidance">
    <w:name w:val="Guidance"/>
    <w:basedOn w:val="Normal"/>
    <w:rsid w:val="008D00A5"/>
    <w:rPr>
      <w:i/>
      <w:color w:val="0000FF"/>
    </w:rPr>
  </w:style>
  <w:style w:type="character" w:customStyle="1" w:styleId="Heading2Char">
    <w:name w:val="Heading 2 Char"/>
    <w:basedOn w:val="DefaultParagraphFont"/>
    <w:link w:val="Heading2"/>
    <w:uiPriority w:val="9"/>
    <w:rsid w:val="00B73F88"/>
    <w:rPr>
      <w:rFonts w:ascii="Corbel" w:eastAsiaTheme="majorEastAsia" w:hAnsi="Corbel" w:cstheme="majorBidi"/>
      <w:color w:val="4472C4" w:themeColor="accent1"/>
      <w:sz w:val="26"/>
      <w:szCs w:val="26"/>
      <w:lang w:val="en-US" w:eastAsia="en-US"/>
    </w:rPr>
  </w:style>
  <w:style w:type="character" w:customStyle="1" w:styleId="Heading3Char">
    <w:name w:val="Heading 3 Char"/>
    <w:basedOn w:val="DefaultParagraphFont"/>
    <w:link w:val="Heading3"/>
    <w:uiPriority w:val="9"/>
    <w:rsid w:val="00B73F88"/>
    <w:rPr>
      <w:rFonts w:ascii="Corbel" w:eastAsiaTheme="majorEastAsia" w:hAnsi="Corbel" w:cstheme="majorBidi"/>
      <w:b/>
      <w:bCs/>
      <w:color w:val="4472C4" w:themeColor="accent1"/>
      <w:sz w:val="26"/>
      <w:szCs w:val="26"/>
      <w:lang w:val="en-US" w:eastAsia="en-US"/>
    </w:rPr>
  </w:style>
  <w:style w:type="character" w:customStyle="1" w:styleId="Heading4Char">
    <w:name w:val="Heading 4 Char"/>
    <w:basedOn w:val="DefaultParagraphFont"/>
    <w:link w:val="Heading4"/>
    <w:uiPriority w:val="9"/>
    <w:rsid w:val="00B73F88"/>
    <w:rPr>
      <w:rFonts w:ascii="Corbel" w:eastAsiaTheme="majorEastAsia" w:hAnsi="Corbel" w:cstheme="majorBidi"/>
      <w:iCs/>
      <w:color w:val="4472C4" w:themeColor="accent1"/>
      <w:sz w:val="26"/>
      <w:szCs w:val="26"/>
      <w:lang w:val="en-US" w:eastAsia="en-US"/>
    </w:rPr>
  </w:style>
  <w:style w:type="character" w:customStyle="1" w:styleId="Heading5Char">
    <w:name w:val="Heading 5 Char"/>
    <w:basedOn w:val="DefaultParagraphFont"/>
    <w:link w:val="Heading5"/>
    <w:uiPriority w:val="9"/>
    <w:rsid w:val="00B73F88"/>
    <w:rPr>
      <w:rFonts w:ascii="Corbel" w:eastAsiaTheme="majorEastAsia" w:hAnsi="Corbel" w:cstheme="majorBidi"/>
      <w:i/>
      <w:iCs/>
      <w:color w:val="1F3763" w:themeColor="accent1" w:themeShade="7F"/>
      <w:sz w:val="26"/>
      <w:szCs w:val="26"/>
      <w:lang w:val="en-US"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basedOn w:val="DefaultParagraphFont"/>
    <w:link w:val="Heading6"/>
    <w:uiPriority w:val="9"/>
    <w:rsid w:val="00B73F88"/>
    <w:rPr>
      <w:rFonts w:asciiTheme="majorHAnsi" w:eastAsiaTheme="majorEastAsia" w:hAnsiTheme="majorHAnsi" w:cstheme="majorBidi"/>
      <w:i/>
      <w:iCs/>
      <w:color w:val="1F3763" w:themeColor="accent1" w:themeShade="7F"/>
      <w:sz w:val="22"/>
      <w:szCs w:val="22"/>
      <w:lang w:val="en-US" w:eastAsia="en-US"/>
    </w:rPr>
  </w:style>
  <w:style w:type="character" w:customStyle="1" w:styleId="Heading7Char">
    <w:name w:val="Heading 7 Char"/>
    <w:basedOn w:val="DefaultParagraphFont"/>
    <w:link w:val="Heading7"/>
    <w:uiPriority w:val="9"/>
    <w:rsid w:val="00B73F88"/>
    <w:rPr>
      <w:rFonts w:asciiTheme="majorHAnsi" w:eastAsiaTheme="majorEastAsia" w:hAnsiTheme="majorHAnsi" w:cstheme="majorBidi"/>
      <w:i/>
      <w:iCs/>
      <w:color w:val="404040" w:themeColor="text1" w:themeTint="BF"/>
      <w:sz w:val="22"/>
      <w:szCs w:val="22"/>
      <w:lang w:val="en-US" w:eastAsia="en-US"/>
    </w:rPr>
  </w:style>
  <w:style w:type="character" w:customStyle="1" w:styleId="Heading8Char">
    <w:name w:val="Heading 8 Char"/>
    <w:basedOn w:val="DefaultParagraphFont"/>
    <w:link w:val="Heading8"/>
    <w:uiPriority w:val="9"/>
    <w:rsid w:val="00B73F88"/>
    <w:rPr>
      <w:rFonts w:asciiTheme="majorHAnsi" w:eastAsiaTheme="majorEastAsia" w:hAnsiTheme="majorHAnsi" w:cstheme="majorBidi"/>
      <w:color w:val="404040" w:themeColor="text1" w:themeTint="BF"/>
      <w:lang w:val="en-US" w:eastAsia="en-US"/>
    </w:rPr>
  </w:style>
  <w:style w:type="character" w:customStyle="1" w:styleId="Heading9Char">
    <w:name w:val="Heading 9 Char"/>
    <w:basedOn w:val="DefaultParagraphFont"/>
    <w:link w:val="Heading9"/>
    <w:uiPriority w:val="9"/>
    <w:rsid w:val="00B73F88"/>
    <w:rPr>
      <w:rFonts w:asciiTheme="majorHAnsi" w:eastAsiaTheme="majorEastAsia" w:hAnsiTheme="majorHAnsi" w:cstheme="majorBidi"/>
      <w:i/>
      <w:iCs/>
      <w:color w:val="404040" w:themeColor="text1" w:themeTint="BF"/>
      <w:lang w:val="en-US" w:eastAsia="en-US"/>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73F88"/>
    <w:pPr>
      <w:ind w:left="720"/>
      <w:contextualSpacing/>
    </w:pPr>
  </w:style>
  <w:style w:type="character" w:customStyle="1" w:styleId="ListParagraphChar">
    <w:name w:val="List Paragraph Char"/>
    <w:link w:val="ListParagraph"/>
    <w:uiPriority w:val="34"/>
    <w:locked/>
    <w:rsid w:val="008D00A5"/>
    <w:rPr>
      <w:rFonts w:ascii="Corbel" w:eastAsiaTheme="minorHAnsi" w:hAnsi="Corbel" w:cstheme="minorBidi"/>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BlockText">
    <w:name w:val="Block Text"/>
    <w:basedOn w:val="Normal"/>
    <w:rsid w:val="004220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NormalWeb">
    <w:name w:val="Normal (Web)"/>
    <w:basedOn w:val="Normal"/>
    <w:uiPriority w:val="99"/>
    <w:unhideWhenUsed/>
    <w:rsid w:val="009759D8"/>
    <w:pPr>
      <w:spacing w:before="100" w:beforeAutospacing="1" w:after="100" w:afterAutospacing="1"/>
    </w:pPr>
    <w:rPr>
      <w:rFonts w:ascii="Times New Roman" w:eastAsia="Times New Roman" w:hAnsi="Times New Roman" w:cs="Times New Roman"/>
      <w:sz w:val="24"/>
      <w:szCs w:val="24"/>
    </w:rPr>
  </w:style>
  <w:style w:type="paragraph" w:styleId="Title">
    <w:name w:val="Title"/>
    <w:basedOn w:val="Normal"/>
    <w:next w:val="Normal"/>
    <w:link w:val="TitleChar"/>
    <w:qFormat/>
    <w:rsid w:val="00AB0CF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B0CFF"/>
    <w:rPr>
      <w:rFonts w:asciiTheme="majorHAnsi" w:eastAsiaTheme="majorEastAsia" w:hAnsiTheme="majorHAnsi" w:cstheme="majorBidi"/>
      <w:spacing w:val="-10"/>
      <w:kern w:val="28"/>
      <w:sz w:val="56"/>
      <w:szCs w:val="56"/>
      <w:lang w:eastAsia="en-US"/>
    </w:rPr>
  </w:style>
  <w:style w:type="paragraph" w:styleId="BodyText3">
    <w:name w:val="Body Text 3"/>
    <w:basedOn w:val="Normal"/>
    <w:link w:val="BodyText3Char"/>
    <w:rsid w:val="00CA0BE8"/>
    <w:pPr>
      <w:spacing w:after="120"/>
    </w:pPr>
    <w:rPr>
      <w:sz w:val="16"/>
      <w:szCs w:val="16"/>
    </w:rPr>
  </w:style>
  <w:style w:type="character" w:customStyle="1" w:styleId="BodyText3Char">
    <w:name w:val="Body Text 3 Char"/>
    <w:basedOn w:val="DefaultParagraphFont"/>
    <w:link w:val="BodyText3"/>
    <w:rsid w:val="00CA0BE8"/>
    <w:rPr>
      <w:rFonts w:asciiTheme="minorHAnsi" w:eastAsiaTheme="minorEastAsia" w:hAnsiTheme="minorHAnsi" w:cstheme="minorBidi"/>
      <w:sz w:val="16"/>
      <w:szCs w:val="16"/>
      <w:lang w:val="en-US" w:eastAsia="zh-CN"/>
    </w:rPr>
  </w:style>
  <w:style w:type="character" w:styleId="UnresolvedMention">
    <w:name w:val="Unresolved Mention"/>
    <w:basedOn w:val="DefaultParagraphFont"/>
    <w:uiPriority w:val="99"/>
    <w:unhideWhenUsed/>
    <w:rsid w:val="0036021F"/>
    <w:rPr>
      <w:color w:val="605E5C"/>
      <w:shd w:val="clear" w:color="auto" w:fill="E1DFDD"/>
    </w:rPr>
  </w:style>
  <w:style w:type="paragraph" w:styleId="Revision">
    <w:name w:val="Revision"/>
    <w:hidden/>
    <w:uiPriority w:val="99"/>
    <w:semiHidden/>
    <w:rsid w:val="00EB3CA8"/>
    <w:rPr>
      <w:rFonts w:asciiTheme="minorHAnsi" w:eastAsiaTheme="minorHAnsi" w:hAnsiTheme="minorHAnsi" w:cstheme="minorBidi"/>
      <w:sz w:val="22"/>
      <w:szCs w:val="22"/>
      <w:lang w:val="sv-SE" w:eastAsia="en-US"/>
    </w:rPr>
  </w:style>
  <w:style w:type="paragraph" w:styleId="BodyText2">
    <w:name w:val="Body Text 2"/>
    <w:basedOn w:val="Normal"/>
    <w:link w:val="BodyText2Char"/>
    <w:rsid w:val="002029DE"/>
    <w:pPr>
      <w:spacing w:after="120" w:line="480" w:lineRule="auto"/>
    </w:pPr>
  </w:style>
  <w:style w:type="character" w:customStyle="1" w:styleId="BodyText2Char">
    <w:name w:val="Body Text 2 Char"/>
    <w:basedOn w:val="DefaultParagraphFont"/>
    <w:link w:val="BodyText2"/>
    <w:rsid w:val="002029DE"/>
    <w:rPr>
      <w:rFonts w:asciiTheme="minorHAnsi" w:eastAsiaTheme="minorHAnsi" w:hAnsiTheme="minorHAnsi" w:cstheme="minorBidi"/>
      <w:sz w:val="22"/>
      <w:szCs w:val="22"/>
      <w:lang w:val="sv-SE" w:eastAsia="en-US"/>
    </w:rPr>
  </w:style>
  <w:style w:type="character" w:styleId="Mention">
    <w:name w:val="Mention"/>
    <w:basedOn w:val="DefaultParagraphFont"/>
    <w:uiPriority w:val="99"/>
    <w:unhideWhenUsed/>
    <w:rsid w:val="00C04C36"/>
    <w:rPr>
      <w:color w:val="2B579A"/>
      <w:shd w:val="clear" w:color="auto" w:fill="E1DFDD"/>
    </w:rPr>
  </w:style>
  <w:style w:type="numbering" w:customStyle="1" w:styleId="baseHeadings">
    <w:name w:val="baseHeadings"/>
    <w:uiPriority w:val="99"/>
    <w:rsid w:val="00B73F88"/>
    <w:pPr>
      <w:numPr>
        <w:numId w:val="30"/>
      </w:numPr>
    </w:pPr>
  </w:style>
  <w:style w:type="paragraph" w:styleId="NoSpacing">
    <w:name w:val="No Spacing"/>
    <w:uiPriority w:val="1"/>
    <w:qFormat/>
    <w:rsid w:val="00B73F88"/>
    <w:pPr>
      <w:jc w:val="both"/>
    </w:pPr>
    <w:rPr>
      <w:rFonts w:ascii="Corbel" w:eastAsiaTheme="minorHAnsi" w:hAnsi="Corbel"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533733">
      <w:bodyDiv w:val="1"/>
      <w:marLeft w:val="0"/>
      <w:marRight w:val="0"/>
      <w:marTop w:val="0"/>
      <w:marBottom w:val="0"/>
      <w:divBdr>
        <w:top w:val="none" w:sz="0" w:space="0" w:color="auto"/>
        <w:left w:val="none" w:sz="0" w:space="0" w:color="auto"/>
        <w:bottom w:val="none" w:sz="0" w:space="0" w:color="auto"/>
        <w:right w:val="none" w:sz="0" w:space="0" w:color="auto"/>
      </w:divBdr>
    </w:div>
    <w:div w:id="270168734">
      <w:bodyDiv w:val="1"/>
      <w:marLeft w:val="0"/>
      <w:marRight w:val="0"/>
      <w:marTop w:val="0"/>
      <w:marBottom w:val="0"/>
      <w:divBdr>
        <w:top w:val="none" w:sz="0" w:space="0" w:color="auto"/>
        <w:left w:val="none" w:sz="0" w:space="0" w:color="auto"/>
        <w:bottom w:val="none" w:sz="0" w:space="0" w:color="auto"/>
        <w:right w:val="none" w:sz="0" w:space="0" w:color="auto"/>
      </w:divBdr>
    </w:div>
    <w:div w:id="557403851">
      <w:bodyDiv w:val="1"/>
      <w:marLeft w:val="0"/>
      <w:marRight w:val="0"/>
      <w:marTop w:val="0"/>
      <w:marBottom w:val="0"/>
      <w:divBdr>
        <w:top w:val="none" w:sz="0" w:space="0" w:color="auto"/>
        <w:left w:val="none" w:sz="0" w:space="0" w:color="auto"/>
        <w:bottom w:val="none" w:sz="0" w:space="0" w:color="auto"/>
        <w:right w:val="none" w:sz="0" w:space="0" w:color="auto"/>
      </w:divBdr>
    </w:div>
    <w:div w:id="676928794">
      <w:bodyDiv w:val="1"/>
      <w:marLeft w:val="0"/>
      <w:marRight w:val="0"/>
      <w:marTop w:val="0"/>
      <w:marBottom w:val="0"/>
      <w:divBdr>
        <w:top w:val="none" w:sz="0" w:space="0" w:color="auto"/>
        <w:left w:val="none" w:sz="0" w:space="0" w:color="auto"/>
        <w:bottom w:val="none" w:sz="0" w:space="0" w:color="auto"/>
        <w:right w:val="none" w:sz="0" w:space="0" w:color="auto"/>
      </w:divBdr>
    </w:div>
    <w:div w:id="834952696">
      <w:bodyDiv w:val="1"/>
      <w:marLeft w:val="0"/>
      <w:marRight w:val="0"/>
      <w:marTop w:val="0"/>
      <w:marBottom w:val="0"/>
      <w:divBdr>
        <w:top w:val="none" w:sz="0" w:space="0" w:color="auto"/>
        <w:left w:val="none" w:sz="0" w:space="0" w:color="auto"/>
        <w:bottom w:val="none" w:sz="0" w:space="0" w:color="auto"/>
        <w:right w:val="none" w:sz="0" w:space="0" w:color="auto"/>
      </w:divBdr>
    </w:div>
    <w:div w:id="921177852">
      <w:bodyDiv w:val="1"/>
      <w:marLeft w:val="0"/>
      <w:marRight w:val="0"/>
      <w:marTop w:val="0"/>
      <w:marBottom w:val="0"/>
      <w:divBdr>
        <w:top w:val="none" w:sz="0" w:space="0" w:color="auto"/>
        <w:left w:val="none" w:sz="0" w:space="0" w:color="auto"/>
        <w:bottom w:val="none" w:sz="0" w:space="0" w:color="auto"/>
        <w:right w:val="none" w:sz="0" w:space="0" w:color="auto"/>
      </w:divBdr>
    </w:div>
    <w:div w:id="1087657266">
      <w:bodyDiv w:val="1"/>
      <w:marLeft w:val="0"/>
      <w:marRight w:val="0"/>
      <w:marTop w:val="0"/>
      <w:marBottom w:val="0"/>
      <w:divBdr>
        <w:top w:val="none" w:sz="0" w:space="0" w:color="auto"/>
        <w:left w:val="none" w:sz="0" w:space="0" w:color="auto"/>
        <w:bottom w:val="none" w:sz="0" w:space="0" w:color="auto"/>
        <w:right w:val="none" w:sz="0" w:space="0" w:color="auto"/>
      </w:divBdr>
    </w:div>
    <w:div w:id="1342585732">
      <w:bodyDiv w:val="1"/>
      <w:marLeft w:val="0"/>
      <w:marRight w:val="0"/>
      <w:marTop w:val="0"/>
      <w:marBottom w:val="0"/>
      <w:divBdr>
        <w:top w:val="none" w:sz="0" w:space="0" w:color="auto"/>
        <w:left w:val="none" w:sz="0" w:space="0" w:color="auto"/>
        <w:bottom w:val="none" w:sz="0" w:space="0" w:color="auto"/>
        <w:right w:val="none" w:sz="0" w:space="0" w:color="auto"/>
      </w:divBdr>
    </w:div>
    <w:div w:id="1628704436">
      <w:bodyDiv w:val="1"/>
      <w:marLeft w:val="0"/>
      <w:marRight w:val="0"/>
      <w:marTop w:val="0"/>
      <w:marBottom w:val="0"/>
      <w:divBdr>
        <w:top w:val="none" w:sz="0" w:space="0" w:color="auto"/>
        <w:left w:val="none" w:sz="0" w:space="0" w:color="auto"/>
        <w:bottom w:val="none" w:sz="0" w:space="0" w:color="auto"/>
        <w:right w:val="none" w:sz="0" w:space="0" w:color="auto"/>
      </w:divBdr>
    </w:div>
    <w:div w:id="1783724390">
      <w:bodyDiv w:val="1"/>
      <w:marLeft w:val="0"/>
      <w:marRight w:val="0"/>
      <w:marTop w:val="0"/>
      <w:marBottom w:val="0"/>
      <w:divBdr>
        <w:top w:val="none" w:sz="0" w:space="0" w:color="auto"/>
        <w:left w:val="none" w:sz="0" w:space="0" w:color="auto"/>
        <w:bottom w:val="none" w:sz="0" w:space="0" w:color="auto"/>
        <w:right w:val="none" w:sz="0" w:space="0" w:color="auto"/>
      </w:divBdr>
      <w:divsChild>
        <w:div w:id="3986014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portal.etsi.org/webapp/WorkProgram/Report_WorkItem.asp?WKI_ID=58483"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014E4-4773-432B-9E65-96830F734CA0}">
  <ds:schemaRefs>
    <ds:schemaRef ds:uri="http://schemas.microsoft.com/sharepoint/v3/contenttype/forms"/>
  </ds:schemaRefs>
</ds:datastoreItem>
</file>

<file path=customXml/itemProps2.xml><?xml version="1.0" encoding="utf-8"?>
<ds:datastoreItem xmlns:ds="http://schemas.openxmlformats.org/officeDocument/2006/customXml" ds:itemID="{6D2209BC-2D89-4AD9-BC27-329408ED1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5CFC7F-8CDE-44C9-B083-1DF341843EE1}">
  <ds:schemaRefs>
    <ds:schemaRef ds:uri="http://purl.org/dc/dcmitype/"/>
    <ds:schemaRef ds:uri="http://purl.org/dc/elements/1.1/"/>
    <ds:schemaRef ds:uri="http://schemas.microsoft.com/office/2006/documentManagement/types"/>
    <ds:schemaRef ds:uri="9b239327-9e80-40e4-b1b7-4394fed77a33"/>
    <ds:schemaRef ds:uri="http://purl.org/dc/terms/"/>
    <ds:schemaRef ds:uri="http://schemas.openxmlformats.org/package/2006/metadata/core-properties"/>
    <ds:schemaRef ds:uri="http://schemas.microsoft.com/office/infopath/2007/PartnerControls"/>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0387BDD-93BD-4EEF-AF9C-D0E80599D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3985</Words>
  <Characters>22220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26153</CharactersWithSpaces>
  <SharedDoc>false</SharedDoc>
  <HLinks>
    <vt:vector size="60" baseType="variant">
      <vt:variant>
        <vt:i4>1769545</vt:i4>
      </vt:variant>
      <vt:variant>
        <vt:i4>90</vt:i4>
      </vt:variant>
      <vt:variant>
        <vt:i4>0</vt:i4>
      </vt:variant>
      <vt:variant>
        <vt:i4>5</vt:i4>
      </vt:variant>
      <vt:variant>
        <vt:lpwstr>https://portal.etsi.org/webapp/WorkProgram/Report_WorkItem.asp?WKI_ID=58483</vt:lpwstr>
      </vt:variant>
      <vt:variant>
        <vt:lpwstr/>
      </vt:variant>
      <vt:variant>
        <vt:i4>1507383</vt:i4>
      </vt:variant>
      <vt:variant>
        <vt:i4>86</vt:i4>
      </vt:variant>
      <vt:variant>
        <vt:i4>0</vt:i4>
      </vt:variant>
      <vt:variant>
        <vt:i4>5</vt:i4>
      </vt:variant>
      <vt:variant>
        <vt:lpwstr/>
      </vt:variant>
      <vt:variant>
        <vt:lpwstr>_Toc40451560</vt:lpwstr>
      </vt:variant>
      <vt:variant>
        <vt:i4>1966132</vt:i4>
      </vt:variant>
      <vt:variant>
        <vt:i4>80</vt:i4>
      </vt:variant>
      <vt:variant>
        <vt:i4>0</vt:i4>
      </vt:variant>
      <vt:variant>
        <vt:i4>5</vt:i4>
      </vt:variant>
      <vt:variant>
        <vt:lpwstr/>
      </vt:variant>
      <vt:variant>
        <vt:lpwstr>_Toc40451559</vt:lpwstr>
      </vt:variant>
      <vt:variant>
        <vt:i4>2031668</vt:i4>
      </vt:variant>
      <vt:variant>
        <vt:i4>77</vt:i4>
      </vt:variant>
      <vt:variant>
        <vt:i4>0</vt:i4>
      </vt:variant>
      <vt:variant>
        <vt:i4>5</vt:i4>
      </vt:variant>
      <vt:variant>
        <vt:lpwstr/>
      </vt:variant>
      <vt:variant>
        <vt:lpwstr>_Toc40451558</vt:lpwstr>
      </vt:variant>
      <vt:variant>
        <vt:i4>1048628</vt:i4>
      </vt:variant>
      <vt:variant>
        <vt:i4>74</vt:i4>
      </vt:variant>
      <vt:variant>
        <vt:i4>0</vt:i4>
      </vt:variant>
      <vt:variant>
        <vt:i4>5</vt:i4>
      </vt:variant>
      <vt:variant>
        <vt:lpwstr/>
      </vt:variant>
      <vt:variant>
        <vt:lpwstr>_Toc40451557</vt:lpwstr>
      </vt:variant>
      <vt:variant>
        <vt:i4>1114164</vt:i4>
      </vt:variant>
      <vt:variant>
        <vt:i4>71</vt:i4>
      </vt:variant>
      <vt:variant>
        <vt:i4>0</vt:i4>
      </vt:variant>
      <vt:variant>
        <vt:i4>5</vt:i4>
      </vt:variant>
      <vt:variant>
        <vt:lpwstr/>
      </vt:variant>
      <vt:variant>
        <vt:lpwstr>_Toc40451556</vt:lpwstr>
      </vt:variant>
      <vt:variant>
        <vt:i4>1179700</vt:i4>
      </vt:variant>
      <vt:variant>
        <vt:i4>68</vt:i4>
      </vt:variant>
      <vt:variant>
        <vt:i4>0</vt:i4>
      </vt:variant>
      <vt:variant>
        <vt:i4>5</vt:i4>
      </vt:variant>
      <vt:variant>
        <vt:lpwstr/>
      </vt:variant>
      <vt:variant>
        <vt:lpwstr>_Toc40451555</vt:lpwstr>
      </vt:variant>
      <vt:variant>
        <vt:i4>1245236</vt:i4>
      </vt:variant>
      <vt:variant>
        <vt:i4>65</vt:i4>
      </vt:variant>
      <vt:variant>
        <vt:i4>0</vt:i4>
      </vt:variant>
      <vt:variant>
        <vt:i4>5</vt:i4>
      </vt:variant>
      <vt:variant>
        <vt:lpwstr/>
      </vt:variant>
      <vt:variant>
        <vt:lpwstr>_Toc40451554</vt:lpwstr>
      </vt:variant>
      <vt:variant>
        <vt:i4>1310772</vt:i4>
      </vt:variant>
      <vt:variant>
        <vt:i4>62</vt:i4>
      </vt:variant>
      <vt:variant>
        <vt:i4>0</vt:i4>
      </vt:variant>
      <vt:variant>
        <vt:i4>5</vt:i4>
      </vt:variant>
      <vt:variant>
        <vt:lpwstr/>
      </vt:variant>
      <vt:variant>
        <vt:lpwstr>_Toc40451553</vt:lpwstr>
      </vt:variant>
      <vt:variant>
        <vt:i4>1376308</vt:i4>
      </vt:variant>
      <vt:variant>
        <vt:i4>59</vt:i4>
      </vt:variant>
      <vt:variant>
        <vt:i4>0</vt:i4>
      </vt:variant>
      <vt:variant>
        <vt:i4>5</vt:i4>
      </vt:variant>
      <vt:variant>
        <vt:lpwstr/>
      </vt:variant>
      <vt:variant>
        <vt:lpwstr>_Toc40451552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2020-05-16T03:26:00Z</dcterms:created>
  <dcterms:modified xsi:type="dcterms:W3CDTF">2020-05-16T03:45:00Z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Order">
    <vt:r8>14457800</vt:r8>
  </property>
  <property fmtid="{D5CDD505-2E9C-101B-9397-08002B2CF9AE}" pid="5" name="EriCOLLCountry">
    <vt:lpwstr/>
  </property>
  <property fmtid="{D5CDD505-2E9C-101B-9397-08002B2CF9AE}" pid="6" name="EriCOLLCompetence">
    <vt:lpwstr/>
  </property>
  <property fmtid="{D5CDD505-2E9C-101B-9397-08002B2CF9AE}" pid="7" name="xd_ProgID">
    <vt:lpwstr/>
  </property>
  <property fmtid="{D5CDD505-2E9C-101B-9397-08002B2CF9AE}" pid="8" name="_dlc_DocId">
    <vt:lpwstr>5NUHHDQN7SK2-1476151046-144578</vt:lpwstr>
  </property>
  <property fmtid="{D5CDD505-2E9C-101B-9397-08002B2CF9AE}" pid="9" name="ContentTypeId">
    <vt:lpwstr>0x010100F3E9551B3FDDA24EBF0A209BAAD637CA</vt:lpwstr>
  </property>
  <property fmtid="{D5CDD505-2E9C-101B-9397-08002B2CF9AE}" pid="10" name="Date">
    <vt:filetime>2018-03-26T22:00:00Z</vt:filetime>
  </property>
  <property fmtid="{D5CDD505-2E9C-101B-9397-08002B2CF9AE}" pid="11" name="TaxKeywordTaxHTField">
    <vt:lpwstr>3GPP|9a2d7407-05d0-42af-8d72-c0b9b807f3b0;TDoc|af4b50c5-3c78-4293-b1bd-3e717d5b6882;Ericsson|11111111-1111-1111-1111-111111111111</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175b04b4-9e24-4451-9e05-cd8354a1a81c</vt:lpwstr>
  </property>
  <property fmtid="{D5CDD505-2E9C-101B-9397-08002B2CF9AE}" pid="17" name="_dlc_DocIdUrl">
    <vt:lpwstr>https://ericsson.sharepoint.com/sites/star/_layouts/15/DocIdRedir.aspx?ID=5NUHHDQN7SK2-1476151046-144578, 5NUHHDQN7SK2-1476151046-144578</vt:lpwstr>
  </property>
  <property fmtid="{D5CDD505-2E9C-101B-9397-08002B2CF9AE}" pid="18" name="EriCOLLProjects">
    <vt:lpwstr/>
  </property>
  <property fmtid="{D5CDD505-2E9C-101B-9397-08002B2CF9AE}" pid="19" name="xd_Signature">
    <vt:bool>false</vt:bool>
  </property>
  <property fmtid="{D5CDD505-2E9C-101B-9397-08002B2CF9AE}" pid="20" name="EriCOLLProcess">
    <vt:lpwstr/>
  </property>
  <property fmtid="{D5CDD505-2E9C-101B-9397-08002B2CF9AE}" pid="21" name="EriCOLLOrganizationUnit">
    <vt:lpwstr/>
  </property>
</Properties>
</file>